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20EB" w14:textId="5B4AD3BF" w:rsidR="00836772" w:rsidRPr="001064A2" w:rsidRDefault="00836772" w:rsidP="00E53A36">
      <w:pPr>
        <w:jc w:val="center"/>
        <w:rPr>
          <w:rFonts w:cstheme="minorHAnsi"/>
          <w:b/>
          <w:sz w:val="36"/>
        </w:rPr>
      </w:pPr>
      <w:bookmarkStart w:id="0" w:name="_Hlk100595377"/>
      <w:bookmarkEnd w:id="0"/>
      <w:r w:rsidRPr="001064A2">
        <w:rPr>
          <w:rFonts w:cstheme="minorHAnsi"/>
          <w:noProof/>
        </w:rPr>
        <w:drawing>
          <wp:inline distT="0" distB="0" distL="0" distR="0" wp14:anchorId="4216C01E" wp14:editId="7DD51E94">
            <wp:extent cx="1552575" cy="981075"/>
            <wp:effectExtent l="0" t="0" r="9525" b="9525"/>
            <wp:docPr id="32" name="Picture 32" descr="https://mlnkyheaxdkt.i.optimole.com/w:1024/h:656/q:mauto/https:/trenteducation.co.uk/wp-content/uploads/2021/08/Trent-education-centre-logo-2-02.png"/>
            <wp:cNvGraphicFramePr/>
            <a:graphic xmlns:a="http://schemas.openxmlformats.org/drawingml/2006/main">
              <a:graphicData uri="http://schemas.openxmlformats.org/drawingml/2006/picture">
                <pic:pic xmlns:pic="http://schemas.openxmlformats.org/drawingml/2006/picture">
                  <pic:nvPicPr>
                    <pic:cNvPr id="4" name="Picture 4" descr="https://mlnkyheaxdkt.i.optimole.com/w:1024/h:656/q:mauto/https:/trenteducation.co.uk/wp-content/uploads/2021/08/Trent-education-centre-logo-2-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a:ln>
                      <a:noFill/>
                    </a:ln>
                  </pic:spPr>
                </pic:pic>
              </a:graphicData>
            </a:graphic>
          </wp:inline>
        </w:drawing>
      </w:r>
    </w:p>
    <w:p w14:paraId="01BF87A4" w14:textId="77777777" w:rsidR="00F82E9C" w:rsidRPr="001064A2" w:rsidRDefault="00F82E9C" w:rsidP="00F82E9C">
      <w:pPr>
        <w:jc w:val="center"/>
        <w:rPr>
          <w:rFonts w:cstheme="minorHAnsi"/>
          <w:b/>
          <w:sz w:val="36"/>
        </w:rPr>
      </w:pPr>
    </w:p>
    <w:p w14:paraId="7F9CEFD8" w14:textId="77777777" w:rsidR="00F82E9C" w:rsidRPr="001064A2" w:rsidRDefault="00156545" w:rsidP="00F82E9C">
      <w:pPr>
        <w:jc w:val="center"/>
        <w:rPr>
          <w:rFonts w:cstheme="minorHAnsi"/>
          <w:b/>
          <w:sz w:val="36"/>
        </w:rPr>
      </w:pPr>
      <w:r w:rsidRPr="001064A2">
        <w:rPr>
          <w:rFonts w:cstheme="minorHAnsi"/>
          <w:b/>
          <w:sz w:val="36"/>
        </w:rPr>
        <w:t xml:space="preserve">Safeguarding &amp; Prevent </w:t>
      </w:r>
    </w:p>
    <w:p w14:paraId="1D495BDA" w14:textId="49EA99C3" w:rsidR="00B66EE8" w:rsidRPr="001064A2" w:rsidRDefault="00156545" w:rsidP="00F82E9C">
      <w:pPr>
        <w:jc w:val="center"/>
        <w:rPr>
          <w:rFonts w:cstheme="minorHAnsi"/>
          <w:b/>
          <w:sz w:val="36"/>
        </w:rPr>
      </w:pPr>
      <w:r w:rsidRPr="001064A2">
        <w:rPr>
          <w:rFonts w:cstheme="minorHAnsi"/>
          <w:b/>
          <w:sz w:val="36"/>
        </w:rPr>
        <w:t>Policy</w:t>
      </w:r>
      <w:r w:rsidR="00F82E9C" w:rsidRPr="001064A2">
        <w:rPr>
          <w:rFonts w:cstheme="minorHAnsi"/>
          <w:b/>
          <w:sz w:val="36"/>
        </w:rPr>
        <w:t xml:space="preserve"> &amp; Procedures</w:t>
      </w:r>
    </w:p>
    <w:p w14:paraId="78D9EBCB" w14:textId="77777777" w:rsidR="00836772" w:rsidRPr="001064A2" w:rsidRDefault="00836772" w:rsidP="003E5FC2">
      <w:pPr>
        <w:rPr>
          <w:rFonts w:cstheme="minorHAnsi"/>
          <w:b/>
          <w:sz w:val="32"/>
        </w:rPr>
      </w:pPr>
      <w:bookmarkStart w:id="1" w:name="_Toc149466903"/>
    </w:p>
    <w:tbl>
      <w:tblPr>
        <w:tblStyle w:val="TableGrid0"/>
        <w:tblW w:w="9032" w:type="dxa"/>
        <w:tblLook w:val="04A0" w:firstRow="1" w:lastRow="0" w:firstColumn="1" w:lastColumn="0" w:noHBand="0" w:noVBand="1"/>
      </w:tblPr>
      <w:tblGrid>
        <w:gridCol w:w="2689"/>
        <w:gridCol w:w="6343"/>
      </w:tblGrid>
      <w:tr w:rsidR="00E53A36" w:rsidRPr="00F942F9" w14:paraId="1D9E6EF1" w14:textId="77777777" w:rsidTr="00D0611E">
        <w:tc>
          <w:tcPr>
            <w:tcW w:w="2689" w:type="dxa"/>
            <w:shd w:val="clear" w:color="auto" w:fill="E2EFD9"/>
            <w:vAlign w:val="center"/>
          </w:tcPr>
          <w:p w14:paraId="741BE4F0" w14:textId="77777777" w:rsidR="00E53A36" w:rsidRPr="00F942F9" w:rsidRDefault="00E53A36" w:rsidP="00D0611E">
            <w:pPr>
              <w:rPr>
                <w:rFonts w:ascii="Calibri" w:eastAsia="Calibri" w:hAnsi="Calibri" w:cs="Calibri"/>
              </w:rPr>
            </w:pPr>
            <w:r w:rsidRPr="00F942F9">
              <w:rPr>
                <w:rFonts w:ascii="Calibri" w:eastAsia="Calibri" w:hAnsi="Calibri" w:cs="Calibri"/>
                <w:b/>
              </w:rPr>
              <w:t xml:space="preserve">Policy no: </w:t>
            </w:r>
          </w:p>
        </w:tc>
        <w:tc>
          <w:tcPr>
            <w:tcW w:w="6343" w:type="dxa"/>
          </w:tcPr>
          <w:p w14:paraId="6D2ACA43" w14:textId="38F34444" w:rsidR="00E53A36" w:rsidRPr="00333159" w:rsidRDefault="00E53A36" w:rsidP="00D0611E">
            <w:pPr>
              <w:rPr>
                <w:rFonts w:ascii="Calibri" w:eastAsia="Calibri" w:hAnsi="Calibri" w:cs="Calibri"/>
              </w:rPr>
            </w:pPr>
            <w:r>
              <w:t>4.2</w:t>
            </w:r>
          </w:p>
        </w:tc>
      </w:tr>
      <w:tr w:rsidR="00E53A36" w:rsidRPr="00F942F9" w14:paraId="017362B3" w14:textId="77777777" w:rsidTr="00D0611E">
        <w:tc>
          <w:tcPr>
            <w:tcW w:w="2689" w:type="dxa"/>
            <w:shd w:val="clear" w:color="auto" w:fill="E2EFD9"/>
            <w:vAlign w:val="center"/>
          </w:tcPr>
          <w:p w14:paraId="6212DE1A" w14:textId="77777777" w:rsidR="00E53A36" w:rsidRPr="00F942F9" w:rsidRDefault="00E53A36" w:rsidP="00D0611E">
            <w:pPr>
              <w:rPr>
                <w:rFonts w:ascii="Calibri" w:eastAsia="Calibri" w:hAnsi="Calibri" w:cs="Calibri"/>
              </w:rPr>
            </w:pPr>
            <w:r w:rsidRPr="00F942F9">
              <w:rPr>
                <w:rFonts w:ascii="Calibri" w:eastAsia="Calibri" w:hAnsi="Calibri" w:cs="Calibri"/>
                <w:b/>
              </w:rPr>
              <w:t>Version date</w:t>
            </w:r>
          </w:p>
        </w:tc>
        <w:tc>
          <w:tcPr>
            <w:tcW w:w="6343" w:type="dxa"/>
          </w:tcPr>
          <w:p w14:paraId="08DF8163" w14:textId="77777777" w:rsidR="00E53A36" w:rsidRPr="00F942F9" w:rsidRDefault="00E53A36" w:rsidP="00D0611E">
            <w:pPr>
              <w:rPr>
                <w:rFonts w:ascii="Calibri" w:eastAsia="Calibri" w:hAnsi="Calibri" w:cs="Calibri"/>
                <w:b/>
              </w:rPr>
            </w:pPr>
            <w:r>
              <w:rPr>
                <w:rFonts w:ascii="Calibri" w:eastAsia="Calibri" w:hAnsi="Calibri" w:cs="Calibri"/>
              </w:rPr>
              <w:t>22 December</w:t>
            </w:r>
            <w:r w:rsidRPr="00F942F9">
              <w:rPr>
                <w:rFonts w:ascii="Calibri" w:eastAsia="Calibri" w:hAnsi="Calibri" w:cs="Calibri"/>
              </w:rPr>
              <w:t xml:space="preserve"> 2023</w:t>
            </w:r>
          </w:p>
        </w:tc>
      </w:tr>
      <w:tr w:rsidR="00E53A36" w:rsidRPr="00F942F9" w14:paraId="1BB1E523" w14:textId="77777777" w:rsidTr="00D0611E">
        <w:trPr>
          <w:trHeight w:val="227"/>
        </w:trPr>
        <w:tc>
          <w:tcPr>
            <w:tcW w:w="2689" w:type="dxa"/>
            <w:shd w:val="clear" w:color="auto" w:fill="E2EFD9"/>
            <w:vAlign w:val="center"/>
          </w:tcPr>
          <w:p w14:paraId="429E1530" w14:textId="77777777" w:rsidR="00E53A36" w:rsidRPr="00F942F9" w:rsidRDefault="00E53A36" w:rsidP="00D0611E">
            <w:pPr>
              <w:rPr>
                <w:rFonts w:ascii="Calibri" w:eastAsia="Calibri" w:hAnsi="Calibri" w:cs="Calibri"/>
              </w:rPr>
            </w:pPr>
            <w:r>
              <w:rPr>
                <w:rFonts w:ascii="Calibri" w:eastAsia="Calibri" w:hAnsi="Calibri" w:cs="Calibri"/>
                <w:b/>
              </w:rPr>
              <w:t>Author</w:t>
            </w:r>
          </w:p>
        </w:tc>
        <w:tc>
          <w:tcPr>
            <w:tcW w:w="6343" w:type="dxa"/>
            <w:vAlign w:val="center"/>
          </w:tcPr>
          <w:p w14:paraId="459FBA11" w14:textId="77777777" w:rsidR="00E53A36" w:rsidRPr="00F942F9" w:rsidRDefault="00E53A36" w:rsidP="00D0611E">
            <w:pPr>
              <w:ind w:right="139"/>
              <w:rPr>
                <w:rFonts w:ascii="Calibri" w:eastAsia="Calibri" w:hAnsi="Calibri" w:cs="Calibri"/>
              </w:rPr>
            </w:pPr>
            <w:r>
              <w:t>Sam Cook</w:t>
            </w:r>
          </w:p>
        </w:tc>
      </w:tr>
      <w:tr w:rsidR="00E53A36" w:rsidRPr="00F942F9" w14:paraId="46974095" w14:textId="77777777" w:rsidTr="00D0611E">
        <w:tc>
          <w:tcPr>
            <w:tcW w:w="2689" w:type="dxa"/>
            <w:shd w:val="clear" w:color="auto" w:fill="E2EFD9"/>
            <w:vAlign w:val="center"/>
          </w:tcPr>
          <w:p w14:paraId="12B023B8" w14:textId="77777777" w:rsidR="00E53A36" w:rsidRPr="00F942F9" w:rsidRDefault="00E53A36" w:rsidP="00D0611E">
            <w:pPr>
              <w:rPr>
                <w:rFonts w:ascii="Calibri" w:eastAsia="Calibri" w:hAnsi="Calibri" w:cs="Calibri"/>
              </w:rPr>
            </w:pPr>
            <w:r w:rsidRPr="00F942F9">
              <w:rPr>
                <w:rFonts w:ascii="Calibri" w:eastAsia="Calibri" w:hAnsi="Calibri" w:cs="Calibri"/>
                <w:b/>
              </w:rPr>
              <w:t>Responsible person</w:t>
            </w:r>
          </w:p>
        </w:tc>
        <w:tc>
          <w:tcPr>
            <w:tcW w:w="6343" w:type="dxa"/>
          </w:tcPr>
          <w:p w14:paraId="0A56FF92" w14:textId="77777777" w:rsidR="00E53A36" w:rsidRPr="00F942F9" w:rsidRDefault="00E53A36" w:rsidP="00D0611E">
            <w:pPr>
              <w:rPr>
                <w:rFonts w:ascii="Calibri" w:eastAsia="Calibri" w:hAnsi="Calibri" w:cs="Calibri"/>
                <w:b/>
              </w:rPr>
            </w:pPr>
            <w:r>
              <w:t>Sam Cook, Designated Safeguarding Lead</w:t>
            </w:r>
          </w:p>
        </w:tc>
      </w:tr>
      <w:tr w:rsidR="00E53A36" w:rsidRPr="00F942F9" w14:paraId="5B5E59B6" w14:textId="77777777" w:rsidTr="00D0611E">
        <w:tc>
          <w:tcPr>
            <w:tcW w:w="2689" w:type="dxa"/>
            <w:shd w:val="clear" w:color="auto" w:fill="E2EFD9"/>
          </w:tcPr>
          <w:p w14:paraId="339564FA" w14:textId="77777777" w:rsidR="00E53A36" w:rsidRPr="00F942F9" w:rsidRDefault="00E53A36" w:rsidP="00D0611E">
            <w:pPr>
              <w:rPr>
                <w:rFonts w:ascii="Calibri" w:eastAsia="Calibri" w:hAnsi="Calibri" w:cs="Calibri"/>
              </w:rPr>
            </w:pPr>
            <w:r w:rsidRPr="00F942F9">
              <w:rPr>
                <w:rFonts w:ascii="Calibri" w:eastAsia="Calibri" w:hAnsi="Calibri" w:cs="Calibri"/>
                <w:b/>
              </w:rPr>
              <w:t>Version number</w:t>
            </w:r>
          </w:p>
        </w:tc>
        <w:tc>
          <w:tcPr>
            <w:tcW w:w="6343" w:type="dxa"/>
            <w:vAlign w:val="center"/>
          </w:tcPr>
          <w:p w14:paraId="054FA44A" w14:textId="69329CE3" w:rsidR="00E53A36" w:rsidRPr="00F942F9" w:rsidRDefault="00E53A36" w:rsidP="00D0611E">
            <w:pPr>
              <w:rPr>
                <w:rFonts w:ascii="Calibri" w:eastAsia="Calibri" w:hAnsi="Calibri" w:cs="Calibri"/>
                <w:b/>
              </w:rPr>
            </w:pPr>
            <w:r w:rsidRPr="00F942F9">
              <w:rPr>
                <w:rFonts w:ascii="Calibri" w:eastAsia="Calibri" w:hAnsi="Calibri" w:cs="Calibri"/>
              </w:rPr>
              <w:t>V0</w:t>
            </w:r>
            <w:r w:rsidR="007044F0">
              <w:rPr>
                <w:rFonts w:ascii="Calibri" w:eastAsia="Calibri" w:hAnsi="Calibri" w:cs="Calibri"/>
              </w:rPr>
              <w:t>2</w:t>
            </w:r>
          </w:p>
        </w:tc>
      </w:tr>
      <w:tr w:rsidR="00E53A36" w:rsidRPr="00F942F9" w14:paraId="221586D4" w14:textId="77777777" w:rsidTr="00D0611E">
        <w:tc>
          <w:tcPr>
            <w:tcW w:w="2689" w:type="dxa"/>
            <w:shd w:val="clear" w:color="auto" w:fill="E2EFD9"/>
          </w:tcPr>
          <w:p w14:paraId="4DA4891D" w14:textId="77777777" w:rsidR="00E53A36" w:rsidRPr="00F942F9" w:rsidRDefault="00E53A36" w:rsidP="00D0611E">
            <w:pPr>
              <w:rPr>
                <w:rFonts w:ascii="Calibri" w:eastAsia="Calibri" w:hAnsi="Calibri" w:cs="Calibri"/>
              </w:rPr>
            </w:pPr>
            <w:r w:rsidRPr="00F942F9">
              <w:rPr>
                <w:rFonts w:ascii="Calibri" w:eastAsia="Calibri" w:hAnsi="Calibri" w:cs="Calibri"/>
                <w:b/>
              </w:rPr>
              <w:t>Next review due</w:t>
            </w:r>
          </w:p>
        </w:tc>
        <w:tc>
          <w:tcPr>
            <w:tcW w:w="6343" w:type="dxa"/>
          </w:tcPr>
          <w:p w14:paraId="3C2CE9E3" w14:textId="77777777" w:rsidR="00E53A36" w:rsidRPr="00F942F9" w:rsidRDefault="00E53A36" w:rsidP="00D0611E">
            <w:pPr>
              <w:rPr>
                <w:rFonts w:ascii="Calibri" w:eastAsia="Calibri" w:hAnsi="Calibri" w:cs="Calibri"/>
                <w:b/>
              </w:rPr>
            </w:pPr>
            <w:r w:rsidRPr="00F942F9">
              <w:rPr>
                <w:rFonts w:ascii="Calibri" w:eastAsia="Calibri" w:hAnsi="Calibri" w:cs="Calibri"/>
              </w:rPr>
              <w:t xml:space="preserve">01 </w:t>
            </w:r>
            <w:r>
              <w:rPr>
                <w:rFonts w:ascii="Calibri" w:eastAsia="Calibri" w:hAnsi="Calibri" w:cs="Calibri"/>
              </w:rPr>
              <w:t>December</w:t>
            </w:r>
            <w:r w:rsidRPr="00F942F9">
              <w:rPr>
                <w:rFonts w:ascii="Calibri" w:eastAsia="Calibri" w:hAnsi="Calibri" w:cs="Calibri"/>
              </w:rPr>
              <w:t xml:space="preserve"> 2024</w:t>
            </w:r>
          </w:p>
        </w:tc>
      </w:tr>
      <w:tr w:rsidR="00E53A36" w:rsidRPr="00F942F9" w14:paraId="1D56B5BE" w14:textId="77777777" w:rsidTr="00D0611E">
        <w:tc>
          <w:tcPr>
            <w:tcW w:w="2689" w:type="dxa"/>
            <w:shd w:val="clear" w:color="auto" w:fill="E2EFD9"/>
            <w:vAlign w:val="center"/>
          </w:tcPr>
          <w:p w14:paraId="2EE232EE" w14:textId="77777777" w:rsidR="00E53A36" w:rsidRPr="00F942F9" w:rsidRDefault="00E53A36" w:rsidP="00D0611E">
            <w:pPr>
              <w:rPr>
                <w:rFonts w:ascii="Calibri" w:eastAsia="Calibri" w:hAnsi="Calibri" w:cs="Calibri"/>
              </w:rPr>
            </w:pPr>
            <w:r w:rsidRPr="00F942F9">
              <w:rPr>
                <w:rFonts w:ascii="Calibri" w:eastAsia="Calibri" w:hAnsi="Calibri" w:cs="Calibri"/>
                <w:b/>
              </w:rPr>
              <w:t>Related policies</w:t>
            </w:r>
          </w:p>
        </w:tc>
        <w:tc>
          <w:tcPr>
            <w:tcW w:w="6343" w:type="dxa"/>
          </w:tcPr>
          <w:p w14:paraId="36C8ABFA" w14:textId="3A9C409E" w:rsidR="00E53A36" w:rsidRDefault="00E53A36" w:rsidP="00E53A36">
            <w:pPr>
              <w:widowControl w:val="0"/>
              <w:numPr>
                <w:ilvl w:val="0"/>
                <w:numId w:val="24"/>
              </w:numPr>
              <w:autoSpaceDE w:val="0"/>
              <w:autoSpaceDN w:val="0"/>
              <w:adjustRightInd w:val="0"/>
              <w:ind w:left="324" w:hanging="284"/>
              <w:contextualSpacing/>
            </w:pPr>
            <w:r>
              <w:t>Safeguarding Online Policy Statement</w:t>
            </w:r>
          </w:p>
          <w:p w14:paraId="4B7A75A7" w14:textId="77777777" w:rsidR="00E53A36" w:rsidRDefault="00E53A36" w:rsidP="00E53A36">
            <w:pPr>
              <w:widowControl w:val="0"/>
              <w:numPr>
                <w:ilvl w:val="0"/>
                <w:numId w:val="24"/>
              </w:numPr>
              <w:autoSpaceDE w:val="0"/>
              <w:autoSpaceDN w:val="0"/>
              <w:adjustRightInd w:val="0"/>
              <w:ind w:left="324" w:hanging="284"/>
              <w:contextualSpacing/>
            </w:pPr>
            <w:r>
              <w:t>Anti-Bullying &amp; Anti-Harassment Policy</w:t>
            </w:r>
          </w:p>
          <w:p w14:paraId="34006DB9" w14:textId="77777777" w:rsidR="00E53A36" w:rsidRDefault="00E53A36" w:rsidP="00E53A36">
            <w:pPr>
              <w:widowControl w:val="0"/>
              <w:numPr>
                <w:ilvl w:val="0"/>
                <w:numId w:val="24"/>
              </w:numPr>
              <w:autoSpaceDE w:val="0"/>
              <w:autoSpaceDN w:val="0"/>
              <w:adjustRightInd w:val="0"/>
              <w:ind w:left="324" w:hanging="284"/>
              <w:contextualSpacing/>
            </w:pPr>
            <w:r>
              <w:t>Equality, Diversity and Inclusion Policy</w:t>
            </w:r>
          </w:p>
          <w:p w14:paraId="0F7E14D2" w14:textId="77777777" w:rsidR="00E53A36" w:rsidRDefault="00E53A36" w:rsidP="00E53A36">
            <w:pPr>
              <w:widowControl w:val="0"/>
              <w:numPr>
                <w:ilvl w:val="0"/>
                <w:numId w:val="24"/>
              </w:numPr>
              <w:autoSpaceDE w:val="0"/>
              <w:autoSpaceDN w:val="0"/>
              <w:adjustRightInd w:val="0"/>
              <w:ind w:left="324" w:hanging="284"/>
              <w:contextualSpacing/>
            </w:pPr>
            <w:r>
              <w:t>Data Protection Policy</w:t>
            </w:r>
          </w:p>
          <w:p w14:paraId="72F1821F" w14:textId="77777777" w:rsidR="00E53A36" w:rsidRDefault="00E53A36" w:rsidP="00E53A36">
            <w:pPr>
              <w:widowControl w:val="0"/>
              <w:numPr>
                <w:ilvl w:val="0"/>
                <w:numId w:val="24"/>
              </w:numPr>
              <w:autoSpaceDE w:val="0"/>
              <w:autoSpaceDN w:val="0"/>
              <w:adjustRightInd w:val="0"/>
              <w:ind w:left="324" w:hanging="284"/>
              <w:contextualSpacing/>
            </w:pPr>
            <w:r>
              <w:t>Health &amp; Safety Policy</w:t>
            </w:r>
          </w:p>
          <w:p w14:paraId="3619C431" w14:textId="77777777" w:rsidR="00E53A36" w:rsidRDefault="00E53A36" w:rsidP="00E53A36">
            <w:pPr>
              <w:widowControl w:val="0"/>
              <w:numPr>
                <w:ilvl w:val="0"/>
                <w:numId w:val="24"/>
              </w:numPr>
              <w:autoSpaceDE w:val="0"/>
              <w:autoSpaceDN w:val="0"/>
              <w:adjustRightInd w:val="0"/>
              <w:ind w:left="324" w:hanging="284"/>
              <w:contextualSpacing/>
            </w:pPr>
            <w:r>
              <w:t>Policy for External Speakers</w:t>
            </w:r>
          </w:p>
          <w:p w14:paraId="1588590E" w14:textId="77777777" w:rsidR="00E53A36" w:rsidRDefault="00E53A36" w:rsidP="00E53A36">
            <w:pPr>
              <w:widowControl w:val="0"/>
              <w:numPr>
                <w:ilvl w:val="0"/>
                <w:numId w:val="24"/>
              </w:numPr>
              <w:autoSpaceDE w:val="0"/>
              <w:autoSpaceDN w:val="0"/>
              <w:adjustRightInd w:val="0"/>
              <w:ind w:left="324" w:hanging="284"/>
              <w:contextualSpacing/>
            </w:pPr>
            <w:r>
              <w:t>Freedom of Speech Code of Practice and Policy</w:t>
            </w:r>
          </w:p>
          <w:p w14:paraId="2ACD2BFA" w14:textId="77777777" w:rsidR="00E53A36" w:rsidRDefault="00E53A36" w:rsidP="00E53A36">
            <w:pPr>
              <w:widowControl w:val="0"/>
              <w:numPr>
                <w:ilvl w:val="0"/>
                <w:numId w:val="24"/>
              </w:numPr>
              <w:autoSpaceDE w:val="0"/>
              <w:autoSpaceDN w:val="0"/>
              <w:adjustRightInd w:val="0"/>
              <w:ind w:left="324" w:hanging="284"/>
              <w:contextualSpacing/>
            </w:pPr>
            <w:r>
              <w:t>Whistleblowing Policy</w:t>
            </w:r>
          </w:p>
          <w:p w14:paraId="1C1CF103" w14:textId="77777777" w:rsidR="00E53A36" w:rsidRPr="00F942F9" w:rsidRDefault="00E53A36" w:rsidP="00E53A36">
            <w:pPr>
              <w:widowControl w:val="0"/>
              <w:numPr>
                <w:ilvl w:val="0"/>
                <w:numId w:val="24"/>
              </w:numPr>
              <w:autoSpaceDE w:val="0"/>
              <w:autoSpaceDN w:val="0"/>
              <w:adjustRightInd w:val="0"/>
              <w:ind w:left="324" w:hanging="284"/>
              <w:contextualSpacing/>
              <w:rPr>
                <w:rFonts w:ascii="Calibri" w:eastAsia="Calibri" w:hAnsi="Calibri" w:cs="Calibri"/>
              </w:rPr>
            </w:pPr>
            <w:r>
              <w:t>IT Acceptable Use Policy.</w:t>
            </w:r>
          </w:p>
        </w:tc>
      </w:tr>
      <w:tr w:rsidR="00E53A36" w:rsidRPr="00F942F9" w14:paraId="05BD3E13" w14:textId="77777777" w:rsidTr="00D0611E">
        <w:tc>
          <w:tcPr>
            <w:tcW w:w="2689" w:type="dxa"/>
            <w:shd w:val="clear" w:color="auto" w:fill="E2EFD9"/>
            <w:vAlign w:val="center"/>
          </w:tcPr>
          <w:p w14:paraId="2286EF99" w14:textId="77777777" w:rsidR="00E53A36" w:rsidRPr="00F942F9" w:rsidRDefault="00E53A36" w:rsidP="00D0611E">
            <w:pPr>
              <w:rPr>
                <w:rFonts w:ascii="Calibri" w:eastAsia="Calibri" w:hAnsi="Calibri" w:cs="Calibri"/>
              </w:rPr>
            </w:pPr>
            <w:r w:rsidRPr="00F942F9">
              <w:rPr>
                <w:rFonts w:ascii="Calibri" w:eastAsia="Calibri" w:hAnsi="Calibri" w:cs="Calibri"/>
                <w:b/>
              </w:rPr>
              <w:t>External reference points</w:t>
            </w:r>
          </w:p>
        </w:tc>
        <w:tc>
          <w:tcPr>
            <w:tcW w:w="6343" w:type="dxa"/>
          </w:tcPr>
          <w:p w14:paraId="2DA2958D" w14:textId="77777777" w:rsidR="00E53A36" w:rsidRPr="00A039A9" w:rsidRDefault="00E53A36" w:rsidP="00D0611E">
            <w:pPr>
              <w:rPr>
                <w:rFonts w:cstheme="minorHAnsi"/>
              </w:rPr>
            </w:pPr>
            <w:r w:rsidRPr="00A039A9">
              <w:rPr>
                <w:rFonts w:cstheme="minorHAnsi"/>
              </w:rPr>
              <w:t xml:space="preserve">Care Act 2014; Section 26(1) of the Counterterrorism and Security Act 2015 </w:t>
            </w:r>
          </w:p>
          <w:p w14:paraId="51501B50" w14:textId="77777777" w:rsidR="00E53A36" w:rsidRPr="00A039A9" w:rsidRDefault="00E53A36" w:rsidP="00D0611E">
            <w:pPr>
              <w:rPr>
                <w:rFonts w:cstheme="minorHAnsi"/>
              </w:rPr>
            </w:pPr>
            <w:r w:rsidRPr="00A039A9">
              <w:rPr>
                <w:rFonts w:cstheme="minorHAnsi"/>
              </w:rPr>
              <w:t>Counter Terrorism and Security Act 2015 (CTSA). Section 26(1)</w:t>
            </w:r>
          </w:p>
          <w:p w14:paraId="0934A4C8" w14:textId="77777777" w:rsidR="00E53A36" w:rsidRPr="00A039A9" w:rsidRDefault="00E53A36" w:rsidP="00D0611E">
            <w:pPr>
              <w:rPr>
                <w:rFonts w:cstheme="minorHAnsi"/>
              </w:rPr>
            </w:pPr>
            <w:r w:rsidRPr="00A039A9">
              <w:rPr>
                <w:rFonts w:cstheme="minorHAnsi"/>
              </w:rPr>
              <w:t>UKVI Tier 4 sponsor guidance July 2018</w:t>
            </w:r>
          </w:p>
          <w:p w14:paraId="43A24288" w14:textId="77777777" w:rsidR="00E53A36" w:rsidRPr="00A039A9" w:rsidRDefault="00E53A36" w:rsidP="00D0611E">
            <w:pPr>
              <w:rPr>
                <w:rFonts w:cstheme="minorHAnsi"/>
              </w:rPr>
            </w:pPr>
            <w:r w:rsidRPr="00A039A9">
              <w:rPr>
                <w:rFonts w:cstheme="minorHAnsi"/>
              </w:rPr>
              <w:t>Revised Prevent Duty Guidance July 2015 updated April 2019</w:t>
            </w:r>
          </w:p>
          <w:p w14:paraId="42DF25E3" w14:textId="77777777" w:rsidR="00E53A36" w:rsidRPr="00F942F9" w:rsidRDefault="00E53A36" w:rsidP="00D0611E">
            <w:pPr>
              <w:ind w:right="280"/>
              <w:rPr>
                <w:rFonts w:ascii="Calibri" w:eastAsia="Calibri" w:hAnsi="Calibri" w:cs="Calibri"/>
              </w:rPr>
            </w:pPr>
          </w:p>
        </w:tc>
      </w:tr>
    </w:tbl>
    <w:p w14:paraId="039D3E9E" w14:textId="77777777" w:rsidR="00836772" w:rsidRPr="001064A2" w:rsidRDefault="00836772" w:rsidP="003E5FC2">
      <w:pPr>
        <w:rPr>
          <w:rFonts w:cstheme="minorHAnsi"/>
          <w:b/>
          <w:sz w:val="32"/>
        </w:rPr>
      </w:pPr>
    </w:p>
    <w:p w14:paraId="0E428125" w14:textId="77777777" w:rsidR="00836772" w:rsidRPr="001064A2" w:rsidRDefault="00836772" w:rsidP="003E5FC2">
      <w:pPr>
        <w:rPr>
          <w:rFonts w:cstheme="minorHAnsi"/>
          <w:b/>
          <w:sz w:val="32"/>
        </w:rPr>
      </w:pPr>
    </w:p>
    <w:p w14:paraId="2F2E46EB" w14:textId="77777777" w:rsidR="00836772" w:rsidRPr="001064A2" w:rsidRDefault="00836772" w:rsidP="003E5FC2">
      <w:pPr>
        <w:rPr>
          <w:rFonts w:cstheme="minorHAnsi"/>
          <w:b/>
          <w:sz w:val="32"/>
        </w:rPr>
      </w:pPr>
    </w:p>
    <w:p w14:paraId="1B8CB8A4" w14:textId="77777777" w:rsidR="001064A2" w:rsidRPr="001064A2" w:rsidRDefault="001064A2" w:rsidP="003E5FC2">
      <w:pPr>
        <w:rPr>
          <w:rFonts w:cstheme="minorHAnsi"/>
          <w:b/>
          <w:sz w:val="32"/>
        </w:rPr>
      </w:pPr>
    </w:p>
    <w:p w14:paraId="4FEDB16F" w14:textId="77777777" w:rsidR="001064A2" w:rsidRPr="001064A2" w:rsidRDefault="001064A2" w:rsidP="003E5FC2">
      <w:pPr>
        <w:rPr>
          <w:rFonts w:cstheme="minorHAnsi"/>
          <w:b/>
          <w:sz w:val="32"/>
        </w:rPr>
      </w:pPr>
    </w:p>
    <w:p w14:paraId="0CAD746F" w14:textId="77777777" w:rsidR="001064A2" w:rsidRDefault="001064A2" w:rsidP="003E5FC2">
      <w:pPr>
        <w:rPr>
          <w:rFonts w:cstheme="minorHAnsi"/>
          <w:b/>
          <w:sz w:val="32"/>
        </w:rPr>
      </w:pPr>
    </w:p>
    <w:p w14:paraId="03A7110C" w14:textId="77777777" w:rsidR="00362094" w:rsidRDefault="00362094" w:rsidP="003E5FC2">
      <w:pPr>
        <w:rPr>
          <w:rFonts w:cstheme="minorHAnsi"/>
          <w:b/>
          <w:sz w:val="32"/>
        </w:rPr>
      </w:pPr>
    </w:p>
    <w:p w14:paraId="49315610" w14:textId="40475C51" w:rsidR="00B66EE8" w:rsidRPr="001064A2" w:rsidRDefault="00B66EE8" w:rsidP="003E5FC2">
      <w:pPr>
        <w:rPr>
          <w:rFonts w:cstheme="minorHAnsi"/>
          <w:b/>
          <w:sz w:val="32"/>
        </w:rPr>
      </w:pPr>
      <w:r w:rsidRPr="001064A2">
        <w:rPr>
          <w:rFonts w:cstheme="minorHAnsi"/>
          <w:b/>
          <w:sz w:val="32"/>
        </w:rPr>
        <w:lastRenderedPageBreak/>
        <w:t>Contents</w:t>
      </w:r>
    </w:p>
    <w:p w14:paraId="4DEE9947" w14:textId="77777777" w:rsidR="00B66EE8" w:rsidRPr="001064A2" w:rsidRDefault="00B66EE8" w:rsidP="003E5FC2">
      <w:pPr>
        <w:rPr>
          <w:rFonts w:cstheme="minorHAnsi"/>
        </w:rPr>
      </w:pPr>
    </w:p>
    <w:p w14:paraId="290826C4" w14:textId="154460E4" w:rsidR="00E53A36" w:rsidRDefault="001064A2">
      <w:pPr>
        <w:pStyle w:val="TOC1"/>
        <w:tabs>
          <w:tab w:val="left" w:pos="440"/>
          <w:tab w:val="right" w:leader="dot" w:pos="9487"/>
        </w:tabs>
        <w:rPr>
          <w:rFonts w:eastAsiaTheme="minorEastAsia" w:cstheme="minorBidi"/>
          <w:noProof/>
          <w:szCs w:val="22"/>
          <w:lang w:eastAsia="en-GB"/>
        </w:rPr>
      </w:pPr>
      <w:r>
        <w:rPr>
          <w:rFonts w:cstheme="minorHAnsi"/>
          <w:b/>
          <w:bCs/>
        </w:rPr>
        <w:fldChar w:fldCharType="begin"/>
      </w:r>
      <w:r>
        <w:rPr>
          <w:rFonts w:cstheme="minorHAnsi"/>
          <w:b/>
          <w:bCs/>
        </w:rPr>
        <w:instrText xml:space="preserve"> TOC \o "1-1" \h \z \u </w:instrText>
      </w:r>
      <w:r>
        <w:rPr>
          <w:rFonts w:cstheme="minorHAnsi"/>
          <w:b/>
          <w:bCs/>
        </w:rPr>
        <w:fldChar w:fldCharType="separate"/>
      </w:r>
      <w:hyperlink w:anchor="_Toc158333946" w:history="1">
        <w:r w:rsidR="00E53A36" w:rsidRPr="004E790F">
          <w:rPr>
            <w:rStyle w:val="Hyperlink"/>
            <w:noProof/>
          </w:rPr>
          <w:t>1.</w:t>
        </w:r>
        <w:r w:rsidR="00E53A36">
          <w:rPr>
            <w:rFonts w:eastAsiaTheme="minorEastAsia" w:cstheme="minorBidi"/>
            <w:noProof/>
            <w:szCs w:val="22"/>
            <w:lang w:eastAsia="en-GB"/>
          </w:rPr>
          <w:tab/>
        </w:r>
        <w:r w:rsidR="00E53A36" w:rsidRPr="004E790F">
          <w:rPr>
            <w:rStyle w:val="Hyperlink"/>
            <w:noProof/>
          </w:rPr>
          <w:t>Introduction</w:t>
        </w:r>
        <w:r w:rsidR="00E53A36">
          <w:rPr>
            <w:noProof/>
            <w:webHidden/>
          </w:rPr>
          <w:tab/>
        </w:r>
        <w:r w:rsidR="00E53A36">
          <w:rPr>
            <w:noProof/>
            <w:webHidden/>
          </w:rPr>
          <w:fldChar w:fldCharType="begin"/>
        </w:r>
        <w:r w:rsidR="00E53A36">
          <w:rPr>
            <w:noProof/>
            <w:webHidden/>
          </w:rPr>
          <w:instrText xml:space="preserve"> PAGEREF _Toc158333946 \h </w:instrText>
        </w:r>
        <w:r w:rsidR="00E53A36">
          <w:rPr>
            <w:noProof/>
            <w:webHidden/>
          </w:rPr>
        </w:r>
        <w:r w:rsidR="00E53A36">
          <w:rPr>
            <w:noProof/>
            <w:webHidden/>
          </w:rPr>
          <w:fldChar w:fldCharType="separate"/>
        </w:r>
        <w:r w:rsidR="007D05B2">
          <w:rPr>
            <w:noProof/>
            <w:webHidden/>
          </w:rPr>
          <w:t>3</w:t>
        </w:r>
        <w:r w:rsidR="00E53A36">
          <w:rPr>
            <w:noProof/>
            <w:webHidden/>
          </w:rPr>
          <w:fldChar w:fldCharType="end"/>
        </w:r>
      </w:hyperlink>
    </w:p>
    <w:p w14:paraId="38C405EB" w14:textId="40D2E348" w:rsidR="00E53A36" w:rsidRDefault="00000000">
      <w:pPr>
        <w:pStyle w:val="TOC1"/>
        <w:tabs>
          <w:tab w:val="left" w:pos="440"/>
          <w:tab w:val="right" w:leader="dot" w:pos="9487"/>
        </w:tabs>
        <w:rPr>
          <w:rFonts w:eastAsiaTheme="minorEastAsia" w:cstheme="minorBidi"/>
          <w:noProof/>
          <w:szCs w:val="22"/>
          <w:lang w:eastAsia="en-GB"/>
        </w:rPr>
      </w:pPr>
      <w:hyperlink w:anchor="_Toc158333947" w:history="1">
        <w:r w:rsidR="00E53A36" w:rsidRPr="004E790F">
          <w:rPr>
            <w:rStyle w:val="Hyperlink"/>
            <w:noProof/>
          </w:rPr>
          <w:t>2.</w:t>
        </w:r>
        <w:r w:rsidR="00E53A36">
          <w:rPr>
            <w:rFonts w:eastAsiaTheme="minorEastAsia" w:cstheme="minorBidi"/>
            <w:noProof/>
            <w:szCs w:val="22"/>
            <w:lang w:eastAsia="en-GB"/>
          </w:rPr>
          <w:tab/>
        </w:r>
        <w:r w:rsidR="00E53A36" w:rsidRPr="004E790F">
          <w:rPr>
            <w:rStyle w:val="Hyperlink"/>
            <w:noProof/>
          </w:rPr>
          <w:t>Purpose of the Policy</w:t>
        </w:r>
        <w:r w:rsidR="00E53A36">
          <w:rPr>
            <w:noProof/>
            <w:webHidden/>
          </w:rPr>
          <w:tab/>
        </w:r>
        <w:r w:rsidR="00E53A36">
          <w:rPr>
            <w:noProof/>
            <w:webHidden/>
          </w:rPr>
          <w:fldChar w:fldCharType="begin"/>
        </w:r>
        <w:r w:rsidR="00E53A36">
          <w:rPr>
            <w:noProof/>
            <w:webHidden/>
          </w:rPr>
          <w:instrText xml:space="preserve"> PAGEREF _Toc158333947 \h </w:instrText>
        </w:r>
        <w:r w:rsidR="00E53A36">
          <w:rPr>
            <w:noProof/>
            <w:webHidden/>
          </w:rPr>
        </w:r>
        <w:r w:rsidR="00E53A36">
          <w:rPr>
            <w:noProof/>
            <w:webHidden/>
          </w:rPr>
          <w:fldChar w:fldCharType="separate"/>
        </w:r>
        <w:r w:rsidR="007D05B2">
          <w:rPr>
            <w:noProof/>
            <w:webHidden/>
          </w:rPr>
          <w:t>3</w:t>
        </w:r>
        <w:r w:rsidR="00E53A36">
          <w:rPr>
            <w:noProof/>
            <w:webHidden/>
          </w:rPr>
          <w:fldChar w:fldCharType="end"/>
        </w:r>
      </w:hyperlink>
    </w:p>
    <w:p w14:paraId="5323E49B" w14:textId="662F9C73" w:rsidR="00E53A36" w:rsidRDefault="00000000">
      <w:pPr>
        <w:pStyle w:val="TOC1"/>
        <w:tabs>
          <w:tab w:val="left" w:pos="440"/>
          <w:tab w:val="right" w:leader="dot" w:pos="9487"/>
        </w:tabs>
        <w:rPr>
          <w:rFonts w:eastAsiaTheme="minorEastAsia" w:cstheme="minorBidi"/>
          <w:noProof/>
          <w:szCs w:val="22"/>
          <w:lang w:eastAsia="en-GB"/>
        </w:rPr>
      </w:pPr>
      <w:hyperlink w:anchor="_Toc158333948" w:history="1">
        <w:r w:rsidR="00E53A36" w:rsidRPr="004E790F">
          <w:rPr>
            <w:rStyle w:val="Hyperlink"/>
            <w:noProof/>
          </w:rPr>
          <w:t>3.</w:t>
        </w:r>
        <w:r w:rsidR="00E53A36">
          <w:rPr>
            <w:rFonts w:eastAsiaTheme="minorEastAsia" w:cstheme="minorBidi"/>
            <w:noProof/>
            <w:szCs w:val="22"/>
            <w:lang w:eastAsia="en-GB"/>
          </w:rPr>
          <w:tab/>
        </w:r>
        <w:r w:rsidR="00E53A36" w:rsidRPr="004E790F">
          <w:rPr>
            <w:rStyle w:val="Hyperlink"/>
            <w:noProof/>
          </w:rPr>
          <w:t>Scope</w:t>
        </w:r>
        <w:r w:rsidR="00E53A36">
          <w:rPr>
            <w:noProof/>
            <w:webHidden/>
          </w:rPr>
          <w:tab/>
        </w:r>
        <w:r w:rsidR="00E53A36">
          <w:rPr>
            <w:noProof/>
            <w:webHidden/>
          </w:rPr>
          <w:fldChar w:fldCharType="begin"/>
        </w:r>
        <w:r w:rsidR="00E53A36">
          <w:rPr>
            <w:noProof/>
            <w:webHidden/>
          </w:rPr>
          <w:instrText xml:space="preserve"> PAGEREF _Toc158333948 \h </w:instrText>
        </w:r>
        <w:r w:rsidR="00E53A36">
          <w:rPr>
            <w:noProof/>
            <w:webHidden/>
          </w:rPr>
        </w:r>
        <w:r w:rsidR="00E53A36">
          <w:rPr>
            <w:noProof/>
            <w:webHidden/>
          </w:rPr>
          <w:fldChar w:fldCharType="separate"/>
        </w:r>
        <w:r w:rsidR="007D05B2">
          <w:rPr>
            <w:noProof/>
            <w:webHidden/>
          </w:rPr>
          <w:t>4</w:t>
        </w:r>
        <w:r w:rsidR="00E53A36">
          <w:rPr>
            <w:noProof/>
            <w:webHidden/>
          </w:rPr>
          <w:fldChar w:fldCharType="end"/>
        </w:r>
      </w:hyperlink>
    </w:p>
    <w:p w14:paraId="2305FF27" w14:textId="33C304CB" w:rsidR="00E53A36" w:rsidRDefault="00000000">
      <w:pPr>
        <w:pStyle w:val="TOC1"/>
        <w:tabs>
          <w:tab w:val="left" w:pos="440"/>
          <w:tab w:val="right" w:leader="dot" w:pos="9487"/>
        </w:tabs>
        <w:rPr>
          <w:rFonts w:eastAsiaTheme="minorEastAsia" w:cstheme="minorBidi"/>
          <w:noProof/>
          <w:szCs w:val="22"/>
          <w:lang w:eastAsia="en-GB"/>
        </w:rPr>
      </w:pPr>
      <w:hyperlink w:anchor="_Toc158333949" w:history="1">
        <w:r w:rsidR="00E53A36" w:rsidRPr="004E790F">
          <w:rPr>
            <w:rStyle w:val="Hyperlink"/>
            <w:noProof/>
          </w:rPr>
          <w:t>4.</w:t>
        </w:r>
        <w:r w:rsidR="00E53A36">
          <w:rPr>
            <w:rFonts w:eastAsiaTheme="minorEastAsia" w:cstheme="minorBidi"/>
            <w:noProof/>
            <w:szCs w:val="22"/>
            <w:lang w:eastAsia="en-GB"/>
          </w:rPr>
          <w:tab/>
        </w:r>
        <w:r w:rsidR="00E53A36" w:rsidRPr="004E790F">
          <w:rPr>
            <w:rStyle w:val="Hyperlink"/>
            <w:noProof/>
          </w:rPr>
          <w:t>Aims</w:t>
        </w:r>
        <w:r w:rsidR="00E53A36">
          <w:rPr>
            <w:noProof/>
            <w:webHidden/>
          </w:rPr>
          <w:tab/>
        </w:r>
        <w:r w:rsidR="00E53A36">
          <w:rPr>
            <w:noProof/>
            <w:webHidden/>
          </w:rPr>
          <w:fldChar w:fldCharType="begin"/>
        </w:r>
        <w:r w:rsidR="00E53A36">
          <w:rPr>
            <w:noProof/>
            <w:webHidden/>
          </w:rPr>
          <w:instrText xml:space="preserve"> PAGEREF _Toc158333949 \h </w:instrText>
        </w:r>
        <w:r w:rsidR="00E53A36">
          <w:rPr>
            <w:noProof/>
            <w:webHidden/>
          </w:rPr>
        </w:r>
        <w:r w:rsidR="00E53A36">
          <w:rPr>
            <w:noProof/>
            <w:webHidden/>
          </w:rPr>
          <w:fldChar w:fldCharType="separate"/>
        </w:r>
        <w:r w:rsidR="007D05B2">
          <w:rPr>
            <w:noProof/>
            <w:webHidden/>
          </w:rPr>
          <w:t>6</w:t>
        </w:r>
        <w:r w:rsidR="00E53A36">
          <w:rPr>
            <w:noProof/>
            <w:webHidden/>
          </w:rPr>
          <w:fldChar w:fldCharType="end"/>
        </w:r>
      </w:hyperlink>
    </w:p>
    <w:p w14:paraId="381A43C6" w14:textId="7E2BD82E" w:rsidR="00E53A36" w:rsidRDefault="00000000">
      <w:pPr>
        <w:pStyle w:val="TOC1"/>
        <w:tabs>
          <w:tab w:val="left" w:pos="440"/>
          <w:tab w:val="right" w:leader="dot" w:pos="9487"/>
        </w:tabs>
        <w:rPr>
          <w:rFonts w:eastAsiaTheme="minorEastAsia" w:cstheme="minorBidi"/>
          <w:noProof/>
          <w:szCs w:val="22"/>
          <w:lang w:eastAsia="en-GB"/>
        </w:rPr>
      </w:pPr>
      <w:hyperlink w:anchor="_Toc158333950" w:history="1">
        <w:r w:rsidR="00E53A36" w:rsidRPr="004E790F">
          <w:rPr>
            <w:rStyle w:val="Hyperlink"/>
            <w:noProof/>
          </w:rPr>
          <w:t>5.</w:t>
        </w:r>
        <w:r w:rsidR="00E53A36">
          <w:rPr>
            <w:rFonts w:eastAsiaTheme="minorEastAsia" w:cstheme="minorBidi"/>
            <w:noProof/>
            <w:szCs w:val="22"/>
            <w:lang w:eastAsia="en-GB"/>
          </w:rPr>
          <w:tab/>
        </w:r>
        <w:r w:rsidR="00E53A36" w:rsidRPr="004E790F">
          <w:rPr>
            <w:rStyle w:val="Hyperlink"/>
            <w:noProof/>
          </w:rPr>
          <w:t>Objectives</w:t>
        </w:r>
        <w:r w:rsidR="00E53A36">
          <w:rPr>
            <w:noProof/>
            <w:webHidden/>
          </w:rPr>
          <w:tab/>
        </w:r>
        <w:r w:rsidR="00E53A36">
          <w:rPr>
            <w:noProof/>
            <w:webHidden/>
          </w:rPr>
          <w:fldChar w:fldCharType="begin"/>
        </w:r>
        <w:r w:rsidR="00E53A36">
          <w:rPr>
            <w:noProof/>
            <w:webHidden/>
          </w:rPr>
          <w:instrText xml:space="preserve"> PAGEREF _Toc158333950 \h </w:instrText>
        </w:r>
        <w:r w:rsidR="00E53A36">
          <w:rPr>
            <w:noProof/>
            <w:webHidden/>
          </w:rPr>
        </w:r>
        <w:r w:rsidR="00E53A36">
          <w:rPr>
            <w:noProof/>
            <w:webHidden/>
          </w:rPr>
          <w:fldChar w:fldCharType="separate"/>
        </w:r>
        <w:r w:rsidR="007D05B2">
          <w:rPr>
            <w:noProof/>
            <w:webHidden/>
          </w:rPr>
          <w:t>7</w:t>
        </w:r>
        <w:r w:rsidR="00E53A36">
          <w:rPr>
            <w:noProof/>
            <w:webHidden/>
          </w:rPr>
          <w:fldChar w:fldCharType="end"/>
        </w:r>
      </w:hyperlink>
    </w:p>
    <w:p w14:paraId="62A6DD24" w14:textId="7CC74782" w:rsidR="00E53A36" w:rsidRDefault="00000000">
      <w:pPr>
        <w:pStyle w:val="TOC1"/>
        <w:tabs>
          <w:tab w:val="left" w:pos="440"/>
          <w:tab w:val="right" w:leader="dot" w:pos="9487"/>
        </w:tabs>
        <w:rPr>
          <w:rFonts w:eastAsiaTheme="minorEastAsia" w:cstheme="minorBidi"/>
          <w:noProof/>
          <w:szCs w:val="22"/>
          <w:lang w:eastAsia="en-GB"/>
        </w:rPr>
      </w:pPr>
      <w:hyperlink w:anchor="_Toc158333951" w:history="1">
        <w:r w:rsidR="00E53A36" w:rsidRPr="004E790F">
          <w:rPr>
            <w:rStyle w:val="Hyperlink"/>
            <w:noProof/>
          </w:rPr>
          <w:t>6.</w:t>
        </w:r>
        <w:r w:rsidR="00E53A36">
          <w:rPr>
            <w:rFonts w:eastAsiaTheme="minorEastAsia" w:cstheme="minorBidi"/>
            <w:noProof/>
            <w:szCs w:val="22"/>
            <w:lang w:eastAsia="en-GB"/>
          </w:rPr>
          <w:tab/>
        </w:r>
        <w:r w:rsidR="00E53A36" w:rsidRPr="004E790F">
          <w:rPr>
            <w:rStyle w:val="Hyperlink"/>
            <w:noProof/>
          </w:rPr>
          <w:t>Key Responsibilities</w:t>
        </w:r>
        <w:r w:rsidR="00E53A36">
          <w:rPr>
            <w:noProof/>
            <w:webHidden/>
          </w:rPr>
          <w:tab/>
        </w:r>
        <w:r w:rsidR="00E53A36">
          <w:rPr>
            <w:noProof/>
            <w:webHidden/>
          </w:rPr>
          <w:fldChar w:fldCharType="begin"/>
        </w:r>
        <w:r w:rsidR="00E53A36">
          <w:rPr>
            <w:noProof/>
            <w:webHidden/>
          </w:rPr>
          <w:instrText xml:space="preserve"> PAGEREF _Toc158333951 \h </w:instrText>
        </w:r>
        <w:r w:rsidR="00E53A36">
          <w:rPr>
            <w:noProof/>
            <w:webHidden/>
          </w:rPr>
        </w:r>
        <w:r w:rsidR="00E53A36">
          <w:rPr>
            <w:noProof/>
            <w:webHidden/>
          </w:rPr>
          <w:fldChar w:fldCharType="separate"/>
        </w:r>
        <w:r w:rsidR="007D05B2">
          <w:rPr>
            <w:noProof/>
            <w:webHidden/>
          </w:rPr>
          <w:t>8</w:t>
        </w:r>
        <w:r w:rsidR="00E53A36">
          <w:rPr>
            <w:noProof/>
            <w:webHidden/>
          </w:rPr>
          <w:fldChar w:fldCharType="end"/>
        </w:r>
      </w:hyperlink>
    </w:p>
    <w:p w14:paraId="367EA298" w14:textId="59F3B15C" w:rsidR="00E53A36" w:rsidRDefault="00000000">
      <w:pPr>
        <w:pStyle w:val="TOC1"/>
        <w:tabs>
          <w:tab w:val="left" w:pos="440"/>
          <w:tab w:val="right" w:leader="dot" w:pos="9487"/>
        </w:tabs>
        <w:rPr>
          <w:rFonts w:eastAsiaTheme="minorEastAsia" w:cstheme="minorBidi"/>
          <w:noProof/>
          <w:szCs w:val="22"/>
          <w:lang w:eastAsia="en-GB"/>
        </w:rPr>
      </w:pPr>
      <w:hyperlink w:anchor="_Toc158333952" w:history="1">
        <w:r w:rsidR="00E53A36" w:rsidRPr="004E790F">
          <w:rPr>
            <w:rStyle w:val="Hyperlink"/>
            <w:noProof/>
          </w:rPr>
          <w:t>7.</w:t>
        </w:r>
        <w:r w:rsidR="00E53A36">
          <w:rPr>
            <w:rFonts w:eastAsiaTheme="minorEastAsia" w:cstheme="minorBidi"/>
            <w:noProof/>
            <w:szCs w:val="22"/>
            <w:lang w:eastAsia="en-GB"/>
          </w:rPr>
          <w:tab/>
        </w:r>
        <w:r w:rsidR="00E53A36" w:rsidRPr="004E790F">
          <w:rPr>
            <w:rStyle w:val="Hyperlink"/>
            <w:noProof/>
          </w:rPr>
          <w:t>Key Contacts</w:t>
        </w:r>
        <w:r w:rsidR="00E53A36">
          <w:rPr>
            <w:noProof/>
            <w:webHidden/>
          </w:rPr>
          <w:tab/>
        </w:r>
        <w:r w:rsidR="00E53A36">
          <w:rPr>
            <w:noProof/>
            <w:webHidden/>
          </w:rPr>
          <w:fldChar w:fldCharType="begin"/>
        </w:r>
        <w:r w:rsidR="00E53A36">
          <w:rPr>
            <w:noProof/>
            <w:webHidden/>
          </w:rPr>
          <w:instrText xml:space="preserve"> PAGEREF _Toc158333952 \h </w:instrText>
        </w:r>
        <w:r w:rsidR="00E53A36">
          <w:rPr>
            <w:noProof/>
            <w:webHidden/>
          </w:rPr>
        </w:r>
        <w:r w:rsidR="00E53A36">
          <w:rPr>
            <w:noProof/>
            <w:webHidden/>
          </w:rPr>
          <w:fldChar w:fldCharType="separate"/>
        </w:r>
        <w:r w:rsidR="007D05B2">
          <w:rPr>
            <w:noProof/>
            <w:webHidden/>
          </w:rPr>
          <w:t>9</w:t>
        </w:r>
        <w:r w:rsidR="00E53A36">
          <w:rPr>
            <w:noProof/>
            <w:webHidden/>
          </w:rPr>
          <w:fldChar w:fldCharType="end"/>
        </w:r>
      </w:hyperlink>
    </w:p>
    <w:p w14:paraId="33306601" w14:textId="044905DD" w:rsidR="00E53A36" w:rsidRDefault="00000000">
      <w:pPr>
        <w:pStyle w:val="TOC1"/>
        <w:tabs>
          <w:tab w:val="left" w:pos="440"/>
          <w:tab w:val="right" w:leader="dot" w:pos="9487"/>
        </w:tabs>
        <w:rPr>
          <w:rFonts w:eastAsiaTheme="minorEastAsia" w:cstheme="minorBidi"/>
          <w:noProof/>
          <w:szCs w:val="22"/>
          <w:lang w:eastAsia="en-GB"/>
        </w:rPr>
      </w:pPr>
      <w:hyperlink w:anchor="_Toc158333953" w:history="1">
        <w:r w:rsidR="00E53A36" w:rsidRPr="004E790F">
          <w:rPr>
            <w:rStyle w:val="Hyperlink"/>
            <w:noProof/>
          </w:rPr>
          <w:t>8.</w:t>
        </w:r>
        <w:r w:rsidR="00E53A36">
          <w:rPr>
            <w:rFonts w:eastAsiaTheme="minorEastAsia" w:cstheme="minorBidi"/>
            <w:noProof/>
            <w:szCs w:val="22"/>
            <w:lang w:eastAsia="en-GB"/>
          </w:rPr>
          <w:tab/>
        </w:r>
        <w:r w:rsidR="00E53A36" w:rsidRPr="004E790F">
          <w:rPr>
            <w:rStyle w:val="Hyperlink"/>
            <w:noProof/>
          </w:rPr>
          <w:t>Reporting a Safeguarding Concern</w:t>
        </w:r>
        <w:r w:rsidR="00E53A36">
          <w:rPr>
            <w:noProof/>
            <w:webHidden/>
          </w:rPr>
          <w:tab/>
        </w:r>
        <w:r w:rsidR="00E53A36">
          <w:rPr>
            <w:noProof/>
            <w:webHidden/>
          </w:rPr>
          <w:fldChar w:fldCharType="begin"/>
        </w:r>
        <w:r w:rsidR="00E53A36">
          <w:rPr>
            <w:noProof/>
            <w:webHidden/>
          </w:rPr>
          <w:instrText xml:space="preserve"> PAGEREF _Toc158333953 \h </w:instrText>
        </w:r>
        <w:r w:rsidR="00E53A36">
          <w:rPr>
            <w:noProof/>
            <w:webHidden/>
          </w:rPr>
        </w:r>
        <w:r w:rsidR="00E53A36">
          <w:rPr>
            <w:noProof/>
            <w:webHidden/>
          </w:rPr>
          <w:fldChar w:fldCharType="separate"/>
        </w:r>
        <w:r w:rsidR="007D05B2">
          <w:rPr>
            <w:noProof/>
            <w:webHidden/>
          </w:rPr>
          <w:t>10</w:t>
        </w:r>
        <w:r w:rsidR="00E53A36">
          <w:rPr>
            <w:noProof/>
            <w:webHidden/>
          </w:rPr>
          <w:fldChar w:fldCharType="end"/>
        </w:r>
      </w:hyperlink>
    </w:p>
    <w:p w14:paraId="62C60476" w14:textId="4A959098" w:rsidR="00E53A36" w:rsidRDefault="00000000">
      <w:pPr>
        <w:pStyle w:val="TOC1"/>
        <w:tabs>
          <w:tab w:val="left" w:pos="440"/>
          <w:tab w:val="right" w:leader="dot" w:pos="9487"/>
        </w:tabs>
        <w:rPr>
          <w:rFonts w:eastAsiaTheme="minorEastAsia" w:cstheme="minorBidi"/>
          <w:noProof/>
          <w:szCs w:val="22"/>
          <w:lang w:eastAsia="en-GB"/>
        </w:rPr>
      </w:pPr>
      <w:hyperlink w:anchor="_Toc158333954" w:history="1">
        <w:r w:rsidR="00E53A36" w:rsidRPr="004E790F">
          <w:rPr>
            <w:rStyle w:val="Hyperlink"/>
            <w:noProof/>
          </w:rPr>
          <w:t>9.</w:t>
        </w:r>
        <w:r w:rsidR="00E53A36">
          <w:rPr>
            <w:rFonts w:eastAsiaTheme="minorEastAsia" w:cstheme="minorBidi"/>
            <w:noProof/>
            <w:szCs w:val="22"/>
            <w:lang w:eastAsia="en-GB"/>
          </w:rPr>
          <w:tab/>
        </w:r>
        <w:r w:rsidR="00E53A36" w:rsidRPr="004E790F">
          <w:rPr>
            <w:rStyle w:val="Hyperlink"/>
            <w:noProof/>
          </w:rPr>
          <w:t>Student placements</w:t>
        </w:r>
        <w:r w:rsidR="00E53A36">
          <w:rPr>
            <w:noProof/>
            <w:webHidden/>
          </w:rPr>
          <w:tab/>
        </w:r>
        <w:r w:rsidR="00E53A36">
          <w:rPr>
            <w:noProof/>
            <w:webHidden/>
          </w:rPr>
          <w:fldChar w:fldCharType="begin"/>
        </w:r>
        <w:r w:rsidR="00E53A36">
          <w:rPr>
            <w:noProof/>
            <w:webHidden/>
          </w:rPr>
          <w:instrText xml:space="preserve"> PAGEREF _Toc158333954 \h </w:instrText>
        </w:r>
        <w:r w:rsidR="00E53A36">
          <w:rPr>
            <w:noProof/>
            <w:webHidden/>
          </w:rPr>
        </w:r>
        <w:r w:rsidR="00E53A36">
          <w:rPr>
            <w:noProof/>
            <w:webHidden/>
          </w:rPr>
          <w:fldChar w:fldCharType="separate"/>
        </w:r>
        <w:r w:rsidR="007D05B2">
          <w:rPr>
            <w:noProof/>
            <w:webHidden/>
          </w:rPr>
          <w:t>10</w:t>
        </w:r>
        <w:r w:rsidR="00E53A36">
          <w:rPr>
            <w:noProof/>
            <w:webHidden/>
          </w:rPr>
          <w:fldChar w:fldCharType="end"/>
        </w:r>
      </w:hyperlink>
    </w:p>
    <w:p w14:paraId="61A60360" w14:textId="2E340C1A" w:rsidR="00E53A36" w:rsidRDefault="00000000">
      <w:pPr>
        <w:pStyle w:val="TOC1"/>
        <w:tabs>
          <w:tab w:val="left" w:pos="660"/>
          <w:tab w:val="right" w:leader="dot" w:pos="9487"/>
        </w:tabs>
        <w:rPr>
          <w:rFonts w:eastAsiaTheme="minorEastAsia" w:cstheme="minorBidi"/>
          <w:noProof/>
          <w:szCs w:val="22"/>
          <w:lang w:eastAsia="en-GB"/>
        </w:rPr>
      </w:pPr>
      <w:hyperlink w:anchor="_Toc158333955" w:history="1">
        <w:r w:rsidR="00E53A36" w:rsidRPr="004E790F">
          <w:rPr>
            <w:rStyle w:val="Hyperlink"/>
            <w:noProof/>
          </w:rPr>
          <w:t>10.</w:t>
        </w:r>
        <w:r w:rsidR="00E53A36">
          <w:rPr>
            <w:rFonts w:eastAsiaTheme="minorEastAsia" w:cstheme="minorBidi"/>
            <w:noProof/>
            <w:szCs w:val="22"/>
            <w:lang w:eastAsia="en-GB"/>
          </w:rPr>
          <w:tab/>
        </w:r>
        <w:r w:rsidR="00E53A36" w:rsidRPr="004E790F">
          <w:rPr>
            <w:rStyle w:val="Hyperlink"/>
            <w:noProof/>
          </w:rPr>
          <w:t>Procedures</w:t>
        </w:r>
        <w:r w:rsidR="00E53A36">
          <w:rPr>
            <w:noProof/>
            <w:webHidden/>
          </w:rPr>
          <w:tab/>
        </w:r>
        <w:r w:rsidR="00E53A36">
          <w:rPr>
            <w:noProof/>
            <w:webHidden/>
          </w:rPr>
          <w:fldChar w:fldCharType="begin"/>
        </w:r>
        <w:r w:rsidR="00E53A36">
          <w:rPr>
            <w:noProof/>
            <w:webHidden/>
          </w:rPr>
          <w:instrText xml:space="preserve"> PAGEREF _Toc158333955 \h </w:instrText>
        </w:r>
        <w:r w:rsidR="00E53A36">
          <w:rPr>
            <w:noProof/>
            <w:webHidden/>
          </w:rPr>
        </w:r>
        <w:r w:rsidR="00E53A36">
          <w:rPr>
            <w:noProof/>
            <w:webHidden/>
          </w:rPr>
          <w:fldChar w:fldCharType="separate"/>
        </w:r>
        <w:r w:rsidR="007D05B2">
          <w:rPr>
            <w:noProof/>
            <w:webHidden/>
          </w:rPr>
          <w:t>11</w:t>
        </w:r>
        <w:r w:rsidR="00E53A36">
          <w:rPr>
            <w:noProof/>
            <w:webHidden/>
          </w:rPr>
          <w:fldChar w:fldCharType="end"/>
        </w:r>
      </w:hyperlink>
    </w:p>
    <w:p w14:paraId="38DC51EB" w14:textId="10276066" w:rsidR="00E53A36" w:rsidRDefault="00000000">
      <w:pPr>
        <w:pStyle w:val="TOC1"/>
        <w:tabs>
          <w:tab w:val="left" w:pos="660"/>
          <w:tab w:val="right" w:leader="dot" w:pos="9487"/>
        </w:tabs>
        <w:rPr>
          <w:rFonts w:eastAsiaTheme="minorEastAsia" w:cstheme="minorBidi"/>
          <w:noProof/>
          <w:szCs w:val="22"/>
          <w:lang w:eastAsia="en-GB"/>
        </w:rPr>
      </w:pPr>
      <w:hyperlink w:anchor="_Toc158333956" w:history="1">
        <w:r w:rsidR="00E53A36" w:rsidRPr="004E790F">
          <w:rPr>
            <w:rStyle w:val="Hyperlink"/>
            <w:noProof/>
          </w:rPr>
          <w:t>11.</w:t>
        </w:r>
        <w:r w:rsidR="00E53A36">
          <w:rPr>
            <w:rFonts w:eastAsiaTheme="minorEastAsia" w:cstheme="minorBidi"/>
            <w:noProof/>
            <w:szCs w:val="22"/>
            <w:lang w:eastAsia="en-GB"/>
          </w:rPr>
          <w:tab/>
        </w:r>
        <w:r w:rsidR="00E53A36" w:rsidRPr="004E790F">
          <w:rPr>
            <w:rStyle w:val="Hyperlink"/>
            <w:noProof/>
          </w:rPr>
          <w:t>Safeguarding and Prevent Flowchart</w:t>
        </w:r>
        <w:r w:rsidR="00E53A36">
          <w:rPr>
            <w:noProof/>
            <w:webHidden/>
          </w:rPr>
          <w:tab/>
        </w:r>
        <w:r w:rsidR="00E53A36">
          <w:rPr>
            <w:noProof/>
            <w:webHidden/>
          </w:rPr>
          <w:fldChar w:fldCharType="begin"/>
        </w:r>
        <w:r w:rsidR="00E53A36">
          <w:rPr>
            <w:noProof/>
            <w:webHidden/>
          </w:rPr>
          <w:instrText xml:space="preserve"> PAGEREF _Toc158333956 \h </w:instrText>
        </w:r>
        <w:r w:rsidR="00E53A36">
          <w:rPr>
            <w:noProof/>
            <w:webHidden/>
          </w:rPr>
        </w:r>
        <w:r w:rsidR="00E53A36">
          <w:rPr>
            <w:noProof/>
            <w:webHidden/>
          </w:rPr>
          <w:fldChar w:fldCharType="separate"/>
        </w:r>
        <w:r w:rsidR="007D05B2">
          <w:rPr>
            <w:noProof/>
            <w:webHidden/>
          </w:rPr>
          <w:t>13</w:t>
        </w:r>
        <w:r w:rsidR="00E53A36">
          <w:rPr>
            <w:noProof/>
            <w:webHidden/>
          </w:rPr>
          <w:fldChar w:fldCharType="end"/>
        </w:r>
      </w:hyperlink>
    </w:p>
    <w:p w14:paraId="773F6841" w14:textId="7DA07203" w:rsidR="00E53A36" w:rsidRDefault="00000000">
      <w:pPr>
        <w:pStyle w:val="TOC1"/>
        <w:tabs>
          <w:tab w:val="left" w:pos="660"/>
          <w:tab w:val="right" w:leader="dot" w:pos="9487"/>
        </w:tabs>
        <w:rPr>
          <w:rFonts w:eastAsiaTheme="minorEastAsia" w:cstheme="minorBidi"/>
          <w:noProof/>
          <w:szCs w:val="22"/>
          <w:lang w:eastAsia="en-GB"/>
        </w:rPr>
      </w:pPr>
      <w:hyperlink w:anchor="_Toc158333957" w:history="1">
        <w:r w:rsidR="00E53A36" w:rsidRPr="004E790F">
          <w:rPr>
            <w:rStyle w:val="Hyperlink"/>
            <w:noProof/>
          </w:rPr>
          <w:t>12.</w:t>
        </w:r>
        <w:r w:rsidR="00E53A36">
          <w:rPr>
            <w:rFonts w:eastAsiaTheme="minorEastAsia" w:cstheme="minorBidi"/>
            <w:noProof/>
            <w:szCs w:val="22"/>
            <w:lang w:eastAsia="en-GB"/>
          </w:rPr>
          <w:tab/>
        </w:r>
        <w:r w:rsidR="00E53A36" w:rsidRPr="004E790F">
          <w:rPr>
            <w:rStyle w:val="Hyperlink"/>
            <w:noProof/>
          </w:rPr>
          <w:t>Allegations without Foundation</w:t>
        </w:r>
        <w:r w:rsidR="00E53A36">
          <w:rPr>
            <w:noProof/>
            <w:webHidden/>
          </w:rPr>
          <w:tab/>
        </w:r>
        <w:r w:rsidR="00E53A36">
          <w:rPr>
            <w:noProof/>
            <w:webHidden/>
          </w:rPr>
          <w:fldChar w:fldCharType="begin"/>
        </w:r>
        <w:r w:rsidR="00E53A36">
          <w:rPr>
            <w:noProof/>
            <w:webHidden/>
          </w:rPr>
          <w:instrText xml:space="preserve"> PAGEREF _Toc158333957 \h </w:instrText>
        </w:r>
        <w:r w:rsidR="00E53A36">
          <w:rPr>
            <w:noProof/>
            <w:webHidden/>
          </w:rPr>
        </w:r>
        <w:r w:rsidR="00E53A36">
          <w:rPr>
            <w:noProof/>
            <w:webHidden/>
          </w:rPr>
          <w:fldChar w:fldCharType="separate"/>
        </w:r>
        <w:r w:rsidR="007D05B2">
          <w:rPr>
            <w:noProof/>
            <w:webHidden/>
          </w:rPr>
          <w:t>14</w:t>
        </w:r>
        <w:r w:rsidR="00E53A36">
          <w:rPr>
            <w:noProof/>
            <w:webHidden/>
          </w:rPr>
          <w:fldChar w:fldCharType="end"/>
        </w:r>
      </w:hyperlink>
    </w:p>
    <w:p w14:paraId="568F752E" w14:textId="13FC6EE3" w:rsidR="00E53A36" w:rsidRDefault="00000000">
      <w:pPr>
        <w:pStyle w:val="TOC1"/>
        <w:tabs>
          <w:tab w:val="left" w:pos="660"/>
          <w:tab w:val="right" w:leader="dot" w:pos="9487"/>
        </w:tabs>
        <w:rPr>
          <w:rFonts w:eastAsiaTheme="minorEastAsia" w:cstheme="minorBidi"/>
          <w:noProof/>
          <w:szCs w:val="22"/>
          <w:lang w:eastAsia="en-GB"/>
        </w:rPr>
      </w:pPr>
      <w:hyperlink w:anchor="_Toc158333958" w:history="1">
        <w:r w:rsidR="00E53A36" w:rsidRPr="004E790F">
          <w:rPr>
            <w:rStyle w:val="Hyperlink"/>
            <w:noProof/>
          </w:rPr>
          <w:t>13.</w:t>
        </w:r>
        <w:r w:rsidR="00E53A36">
          <w:rPr>
            <w:rFonts w:eastAsiaTheme="minorEastAsia" w:cstheme="minorBidi"/>
            <w:noProof/>
            <w:szCs w:val="22"/>
            <w:lang w:eastAsia="en-GB"/>
          </w:rPr>
          <w:tab/>
        </w:r>
        <w:r w:rsidR="00E53A36" w:rsidRPr="004E790F">
          <w:rPr>
            <w:rStyle w:val="Hyperlink"/>
            <w:noProof/>
          </w:rPr>
          <w:t>Records</w:t>
        </w:r>
        <w:r w:rsidR="00E53A36">
          <w:rPr>
            <w:noProof/>
            <w:webHidden/>
          </w:rPr>
          <w:tab/>
        </w:r>
        <w:r w:rsidR="00E53A36">
          <w:rPr>
            <w:noProof/>
            <w:webHidden/>
          </w:rPr>
          <w:fldChar w:fldCharType="begin"/>
        </w:r>
        <w:r w:rsidR="00E53A36">
          <w:rPr>
            <w:noProof/>
            <w:webHidden/>
          </w:rPr>
          <w:instrText xml:space="preserve"> PAGEREF _Toc158333958 \h </w:instrText>
        </w:r>
        <w:r w:rsidR="00E53A36">
          <w:rPr>
            <w:noProof/>
            <w:webHidden/>
          </w:rPr>
        </w:r>
        <w:r w:rsidR="00E53A36">
          <w:rPr>
            <w:noProof/>
            <w:webHidden/>
          </w:rPr>
          <w:fldChar w:fldCharType="separate"/>
        </w:r>
        <w:r w:rsidR="007D05B2">
          <w:rPr>
            <w:noProof/>
            <w:webHidden/>
          </w:rPr>
          <w:t>15</w:t>
        </w:r>
        <w:r w:rsidR="00E53A36">
          <w:rPr>
            <w:noProof/>
            <w:webHidden/>
          </w:rPr>
          <w:fldChar w:fldCharType="end"/>
        </w:r>
      </w:hyperlink>
    </w:p>
    <w:p w14:paraId="588F5162" w14:textId="0EE6383F" w:rsidR="00E53A36" w:rsidRDefault="00000000">
      <w:pPr>
        <w:pStyle w:val="TOC1"/>
        <w:tabs>
          <w:tab w:val="left" w:pos="660"/>
          <w:tab w:val="right" w:leader="dot" w:pos="9487"/>
        </w:tabs>
        <w:rPr>
          <w:rFonts w:eastAsiaTheme="minorEastAsia" w:cstheme="minorBidi"/>
          <w:noProof/>
          <w:szCs w:val="22"/>
          <w:lang w:eastAsia="en-GB"/>
        </w:rPr>
      </w:pPr>
      <w:hyperlink w:anchor="_Toc158333959" w:history="1">
        <w:r w:rsidR="00E53A36" w:rsidRPr="004E790F">
          <w:rPr>
            <w:rStyle w:val="Hyperlink"/>
            <w:noProof/>
          </w:rPr>
          <w:t>14.</w:t>
        </w:r>
        <w:r w:rsidR="00E53A36">
          <w:rPr>
            <w:rFonts w:eastAsiaTheme="minorEastAsia" w:cstheme="minorBidi"/>
            <w:noProof/>
            <w:szCs w:val="22"/>
            <w:lang w:eastAsia="en-GB"/>
          </w:rPr>
          <w:tab/>
        </w:r>
        <w:r w:rsidR="00E53A36" w:rsidRPr="004E790F">
          <w:rPr>
            <w:rStyle w:val="Hyperlink"/>
            <w:noProof/>
          </w:rPr>
          <w:t>Confidentiality</w:t>
        </w:r>
        <w:r w:rsidR="00E53A36">
          <w:rPr>
            <w:noProof/>
            <w:webHidden/>
          </w:rPr>
          <w:tab/>
        </w:r>
        <w:r w:rsidR="00E53A36">
          <w:rPr>
            <w:noProof/>
            <w:webHidden/>
          </w:rPr>
          <w:fldChar w:fldCharType="begin"/>
        </w:r>
        <w:r w:rsidR="00E53A36">
          <w:rPr>
            <w:noProof/>
            <w:webHidden/>
          </w:rPr>
          <w:instrText xml:space="preserve"> PAGEREF _Toc158333959 \h </w:instrText>
        </w:r>
        <w:r w:rsidR="00E53A36">
          <w:rPr>
            <w:noProof/>
            <w:webHidden/>
          </w:rPr>
        </w:r>
        <w:r w:rsidR="00E53A36">
          <w:rPr>
            <w:noProof/>
            <w:webHidden/>
          </w:rPr>
          <w:fldChar w:fldCharType="separate"/>
        </w:r>
        <w:r w:rsidR="007D05B2">
          <w:rPr>
            <w:noProof/>
            <w:webHidden/>
          </w:rPr>
          <w:t>15</w:t>
        </w:r>
        <w:r w:rsidR="00E53A36">
          <w:rPr>
            <w:noProof/>
            <w:webHidden/>
          </w:rPr>
          <w:fldChar w:fldCharType="end"/>
        </w:r>
      </w:hyperlink>
    </w:p>
    <w:p w14:paraId="0D31F71E" w14:textId="2E5E2489" w:rsidR="00E53A36" w:rsidRDefault="00000000">
      <w:pPr>
        <w:pStyle w:val="TOC1"/>
        <w:tabs>
          <w:tab w:val="left" w:pos="660"/>
          <w:tab w:val="right" w:leader="dot" w:pos="9487"/>
        </w:tabs>
        <w:rPr>
          <w:rFonts w:eastAsiaTheme="minorEastAsia" w:cstheme="minorBidi"/>
          <w:noProof/>
          <w:szCs w:val="22"/>
          <w:lang w:eastAsia="en-GB"/>
        </w:rPr>
      </w:pPr>
      <w:hyperlink w:anchor="_Toc158333960" w:history="1">
        <w:r w:rsidR="00E53A36" w:rsidRPr="004E790F">
          <w:rPr>
            <w:rStyle w:val="Hyperlink"/>
            <w:noProof/>
          </w:rPr>
          <w:t>15.</w:t>
        </w:r>
        <w:r w:rsidR="00E53A36">
          <w:rPr>
            <w:rFonts w:eastAsiaTheme="minorEastAsia" w:cstheme="minorBidi"/>
            <w:noProof/>
            <w:szCs w:val="22"/>
            <w:lang w:eastAsia="en-GB"/>
          </w:rPr>
          <w:tab/>
        </w:r>
        <w:r w:rsidR="00E53A36" w:rsidRPr="004E790F">
          <w:rPr>
            <w:rStyle w:val="Hyperlink"/>
            <w:noProof/>
          </w:rPr>
          <w:t>Prevent</w:t>
        </w:r>
        <w:r w:rsidR="00E53A36">
          <w:rPr>
            <w:noProof/>
            <w:webHidden/>
          </w:rPr>
          <w:tab/>
        </w:r>
        <w:r w:rsidR="00E53A36">
          <w:rPr>
            <w:noProof/>
            <w:webHidden/>
          </w:rPr>
          <w:fldChar w:fldCharType="begin"/>
        </w:r>
        <w:r w:rsidR="00E53A36">
          <w:rPr>
            <w:noProof/>
            <w:webHidden/>
          </w:rPr>
          <w:instrText xml:space="preserve"> PAGEREF _Toc158333960 \h </w:instrText>
        </w:r>
        <w:r w:rsidR="00E53A36">
          <w:rPr>
            <w:noProof/>
            <w:webHidden/>
          </w:rPr>
        </w:r>
        <w:r w:rsidR="00E53A36">
          <w:rPr>
            <w:noProof/>
            <w:webHidden/>
          </w:rPr>
          <w:fldChar w:fldCharType="separate"/>
        </w:r>
        <w:r w:rsidR="007D05B2">
          <w:rPr>
            <w:noProof/>
            <w:webHidden/>
          </w:rPr>
          <w:t>16</w:t>
        </w:r>
        <w:r w:rsidR="00E53A36">
          <w:rPr>
            <w:noProof/>
            <w:webHidden/>
          </w:rPr>
          <w:fldChar w:fldCharType="end"/>
        </w:r>
      </w:hyperlink>
    </w:p>
    <w:p w14:paraId="50E1FD8F" w14:textId="2CB8EF69" w:rsidR="00E53A36" w:rsidRDefault="00000000">
      <w:pPr>
        <w:pStyle w:val="TOC1"/>
        <w:tabs>
          <w:tab w:val="left" w:pos="660"/>
          <w:tab w:val="right" w:leader="dot" w:pos="9487"/>
        </w:tabs>
        <w:rPr>
          <w:rFonts w:eastAsiaTheme="minorEastAsia" w:cstheme="minorBidi"/>
          <w:noProof/>
          <w:szCs w:val="22"/>
          <w:lang w:eastAsia="en-GB"/>
        </w:rPr>
      </w:pPr>
      <w:hyperlink w:anchor="_Toc158333961" w:history="1">
        <w:r w:rsidR="00E53A36" w:rsidRPr="004E790F">
          <w:rPr>
            <w:rStyle w:val="Hyperlink"/>
            <w:noProof/>
          </w:rPr>
          <w:t>16.</w:t>
        </w:r>
        <w:r w:rsidR="00E53A36">
          <w:rPr>
            <w:rFonts w:eastAsiaTheme="minorEastAsia" w:cstheme="minorBidi"/>
            <w:noProof/>
            <w:szCs w:val="22"/>
            <w:lang w:eastAsia="en-GB"/>
          </w:rPr>
          <w:tab/>
        </w:r>
        <w:r w:rsidR="00E53A36" w:rsidRPr="004E790F">
          <w:rPr>
            <w:rStyle w:val="Hyperlink"/>
            <w:noProof/>
          </w:rPr>
          <w:t>Prevent Contacts</w:t>
        </w:r>
        <w:r w:rsidR="00E53A36">
          <w:rPr>
            <w:noProof/>
            <w:webHidden/>
          </w:rPr>
          <w:tab/>
        </w:r>
        <w:r w:rsidR="00E53A36">
          <w:rPr>
            <w:noProof/>
            <w:webHidden/>
          </w:rPr>
          <w:fldChar w:fldCharType="begin"/>
        </w:r>
        <w:r w:rsidR="00E53A36">
          <w:rPr>
            <w:noProof/>
            <w:webHidden/>
          </w:rPr>
          <w:instrText xml:space="preserve"> PAGEREF _Toc158333961 \h </w:instrText>
        </w:r>
        <w:r w:rsidR="00E53A36">
          <w:rPr>
            <w:noProof/>
            <w:webHidden/>
          </w:rPr>
        </w:r>
        <w:r w:rsidR="00E53A36">
          <w:rPr>
            <w:noProof/>
            <w:webHidden/>
          </w:rPr>
          <w:fldChar w:fldCharType="separate"/>
        </w:r>
        <w:r w:rsidR="007D05B2">
          <w:rPr>
            <w:noProof/>
            <w:webHidden/>
          </w:rPr>
          <w:t>16</w:t>
        </w:r>
        <w:r w:rsidR="00E53A36">
          <w:rPr>
            <w:noProof/>
            <w:webHidden/>
          </w:rPr>
          <w:fldChar w:fldCharType="end"/>
        </w:r>
      </w:hyperlink>
    </w:p>
    <w:p w14:paraId="08C9319E" w14:textId="25544B85" w:rsidR="00E53A36" w:rsidRDefault="00000000">
      <w:pPr>
        <w:pStyle w:val="TOC1"/>
        <w:tabs>
          <w:tab w:val="left" w:pos="660"/>
          <w:tab w:val="right" w:leader="dot" w:pos="9487"/>
        </w:tabs>
        <w:rPr>
          <w:rFonts w:eastAsiaTheme="minorEastAsia" w:cstheme="minorBidi"/>
          <w:noProof/>
          <w:szCs w:val="22"/>
          <w:lang w:eastAsia="en-GB"/>
        </w:rPr>
      </w:pPr>
      <w:hyperlink w:anchor="_Toc158333962" w:history="1">
        <w:r w:rsidR="00E53A36" w:rsidRPr="004E790F">
          <w:rPr>
            <w:rStyle w:val="Hyperlink"/>
            <w:noProof/>
          </w:rPr>
          <w:t>17.</w:t>
        </w:r>
        <w:r w:rsidR="00E53A36">
          <w:rPr>
            <w:rFonts w:eastAsiaTheme="minorEastAsia" w:cstheme="minorBidi"/>
            <w:noProof/>
            <w:szCs w:val="22"/>
            <w:lang w:eastAsia="en-GB"/>
          </w:rPr>
          <w:tab/>
        </w:r>
        <w:r w:rsidR="00E53A36" w:rsidRPr="004E790F">
          <w:rPr>
            <w:rStyle w:val="Hyperlink"/>
            <w:noProof/>
          </w:rPr>
          <w:t>External Speakers and Events</w:t>
        </w:r>
        <w:r w:rsidR="00E53A36">
          <w:rPr>
            <w:noProof/>
            <w:webHidden/>
          </w:rPr>
          <w:tab/>
        </w:r>
        <w:r w:rsidR="00E53A36">
          <w:rPr>
            <w:noProof/>
            <w:webHidden/>
          </w:rPr>
          <w:fldChar w:fldCharType="begin"/>
        </w:r>
        <w:r w:rsidR="00E53A36">
          <w:rPr>
            <w:noProof/>
            <w:webHidden/>
          </w:rPr>
          <w:instrText xml:space="preserve"> PAGEREF _Toc158333962 \h </w:instrText>
        </w:r>
        <w:r w:rsidR="00E53A36">
          <w:rPr>
            <w:noProof/>
            <w:webHidden/>
          </w:rPr>
        </w:r>
        <w:r w:rsidR="00E53A36">
          <w:rPr>
            <w:noProof/>
            <w:webHidden/>
          </w:rPr>
          <w:fldChar w:fldCharType="separate"/>
        </w:r>
        <w:r w:rsidR="007D05B2">
          <w:rPr>
            <w:noProof/>
            <w:webHidden/>
          </w:rPr>
          <w:t>17</w:t>
        </w:r>
        <w:r w:rsidR="00E53A36">
          <w:rPr>
            <w:noProof/>
            <w:webHidden/>
          </w:rPr>
          <w:fldChar w:fldCharType="end"/>
        </w:r>
      </w:hyperlink>
    </w:p>
    <w:p w14:paraId="298125A2" w14:textId="5008FFEE" w:rsidR="00E53A36" w:rsidRDefault="00000000">
      <w:pPr>
        <w:pStyle w:val="TOC1"/>
        <w:tabs>
          <w:tab w:val="left" w:pos="660"/>
          <w:tab w:val="right" w:leader="dot" w:pos="9487"/>
        </w:tabs>
        <w:rPr>
          <w:rFonts w:eastAsiaTheme="minorEastAsia" w:cstheme="minorBidi"/>
          <w:noProof/>
          <w:szCs w:val="22"/>
          <w:lang w:eastAsia="en-GB"/>
        </w:rPr>
      </w:pPr>
      <w:hyperlink w:anchor="_Toc158333963" w:history="1">
        <w:r w:rsidR="00E53A36" w:rsidRPr="004E790F">
          <w:rPr>
            <w:rStyle w:val="Hyperlink"/>
            <w:noProof/>
          </w:rPr>
          <w:t>18.</w:t>
        </w:r>
        <w:r w:rsidR="00E53A36">
          <w:rPr>
            <w:rFonts w:eastAsiaTheme="minorEastAsia" w:cstheme="minorBidi"/>
            <w:noProof/>
            <w:szCs w:val="22"/>
            <w:lang w:eastAsia="en-GB"/>
          </w:rPr>
          <w:tab/>
        </w:r>
        <w:r w:rsidR="00E53A36" w:rsidRPr="004E790F">
          <w:rPr>
            <w:rStyle w:val="Hyperlink"/>
            <w:noProof/>
          </w:rPr>
          <w:t>Radicalised Students</w:t>
        </w:r>
        <w:r w:rsidR="00E53A36">
          <w:rPr>
            <w:noProof/>
            <w:webHidden/>
          </w:rPr>
          <w:tab/>
        </w:r>
        <w:r w:rsidR="00E53A36">
          <w:rPr>
            <w:noProof/>
            <w:webHidden/>
          </w:rPr>
          <w:fldChar w:fldCharType="begin"/>
        </w:r>
        <w:r w:rsidR="00E53A36">
          <w:rPr>
            <w:noProof/>
            <w:webHidden/>
          </w:rPr>
          <w:instrText xml:space="preserve"> PAGEREF _Toc158333963 \h </w:instrText>
        </w:r>
        <w:r w:rsidR="00E53A36">
          <w:rPr>
            <w:noProof/>
            <w:webHidden/>
          </w:rPr>
        </w:r>
        <w:r w:rsidR="00E53A36">
          <w:rPr>
            <w:noProof/>
            <w:webHidden/>
          </w:rPr>
          <w:fldChar w:fldCharType="separate"/>
        </w:r>
        <w:r w:rsidR="007D05B2">
          <w:rPr>
            <w:noProof/>
            <w:webHidden/>
          </w:rPr>
          <w:t>18</w:t>
        </w:r>
        <w:r w:rsidR="00E53A36">
          <w:rPr>
            <w:noProof/>
            <w:webHidden/>
          </w:rPr>
          <w:fldChar w:fldCharType="end"/>
        </w:r>
      </w:hyperlink>
    </w:p>
    <w:p w14:paraId="5A8D8A45" w14:textId="6E7DA5CB" w:rsidR="00E53A36" w:rsidRDefault="00000000">
      <w:pPr>
        <w:pStyle w:val="TOC1"/>
        <w:tabs>
          <w:tab w:val="left" w:pos="660"/>
          <w:tab w:val="right" w:leader="dot" w:pos="9487"/>
        </w:tabs>
        <w:rPr>
          <w:rFonts w:eastAsiaTheme="minorEastAsia" w:cstheme="minorBidi"/>
          <w:noProof/>
          <w:szCs w:val="22"/>
          <w:lang w:eastAsia="en-GB"/>
        </w:rPr>
      </w:pPr>
      <w:hyperlink w:anchor="_Toc158333964" w:history="1">
        <w:r w:rsidR="00E53A36" w:rsidRPr="004E790F">
          <w:rPr>
            <w:rStyle w:val="Hyperlink"/>
            <w:noProof/>
          </w:rPr>
          <w:t>19.</w:t>
        </w:r>
        <w:r w:rsidR="00E53A36">
          <w:rPr>
            <w:rFonts w:eastAsiaTheme="minorEastAsia" w:cstheme="minorBidi"/>
            <w:noProof/>
            <w:szCs w:val="22"/>
            <w:lang w:eastAsia="en-GB"/>
          </w:rPr>
          <w:tab/>
        </w:r>
        <w:r w:rsidR="00E53A36" w:rsidRPr="004E790F">
          <w:rPr>
            <w:rStyle w:val="Hyperlink"/>
            <w:noProof/>
          </w:rPr>
          <w:t>Partnership</w:t>
        </w:r>
        <w:r w:rsidR="00E53A36">
          <w:rPr>
            <w:noProof/>
            <w:webHidden/>
          </w:rPr>
          <w:tab/>
        </w:r>
        <w:r w:rsidR="00E53A36">
          <w:rPr>
            <w:noProof/>
            <w:webHidden/>
          </w:rPr>
          <w:fldChar w:fldCharType="begin"/>
        </w:r>
        <w:r w:rsidR="00E53A36">
          <w:rPr>
            <w:noProof/>
            <w:webHidden/>
          </w:rPr>
          <w:instrText xml:space="preserve"> PAGEREF _Toc158333964 \h </w:instrText>
        </w:r>
        <w:r w:rsidR="00E53A36">
          <w:rPr>
            <w:noProof/>
            <w:webHidden/>
          </w:rPr>
        </w:r>
        <w:r w:rsidR="00E53A36">
          <w:rPr>
            <w:noProof/>
            <w:webHidden/>
          </w:rPr>
          <w:fldChar w:fldCharType="separate"/>
        </w:r>
        <w:r w:rsidR="007D05B2">
          <w:rPr>
            <w:noProof/>
            <w:webHidden/>
          </w:rPr>
          <w:t>18</w:t>
        </w:r>
        <w:r w:rsidR="00E53A36">
          <w:rPr>
            <w:noProof/>
            <w:webHidden/>
          </w:rPr>
          <w:fldChar w:fldCharType="end"/>
        </w:r>
      </w:hyperlink>
    </w:p>
    <w:p w14:paraId="02FE71C8" w14:textId="089BBBAF" w:rsidR="00E53A36" w:rsidRDefault="00000000">
      <w:pPr>
        <w:pStyle w:val="TOC1"/>
        <w:tabs>
          <w:tab w:val="left" w:pos="660"/>
          <w:tab w:val="right" w:leader="dot" w:pos="9487"/>
        </w:tabs>
        <w:rPr>
          <w:rFonts w:eastAsiaTheme="minorEastAsia" w:cstheme="minorBidi"/>
          <w:noProof/>
          <w:szCs w:val="22"/>
          <w:lang w:eastAsia="en-GB"/>
        </w:rPr>
      </w:pPr>
      <w:hyperlink w:anchor="_Toc158333965" w:history="1">
        <w:r w:rsidR="00E53A36" w:rsidRPr="004E790F">
          <w:rPr>
            <w:rStyle w:val="Hyperlink"/>
            <w:noProof/>
          </w:rPr>
          <w:t>20.</w:t>
        </w:r>
        <w:r w:rsidR="00E53A36">
          <w:rPr>
            <w:rFonts w:eastAsiaTheme="minorEastAsia" w:cstheme="minorBidi"/>
            <w:noProof/>
            <w:szCs w:val="22"/>
            <w:lang w:eastAsia="en-GB"/>
          </w:rPr>
          <w:tab/>
        </w:r>
        <w:r w:rsidR="00E53A36" w:rsidRPr="004E790F">
          <w:rPr>
            <w:rStyle w:val="Hyperlink"/>
            <w:noProof/>
          </w:rPr>
          <w:t>Risk assessment</w:t>
        </w:r>
        <w:r w:rsidR="00E53A36">
          <w:rPr>
            <w:noProof/>
            <w:webHidden/>
          </w:rPr>
          <w:tab/>
        </w:r>
        <w:r w:rsidR="00E53A36">
          <w:rPr>
            <w:noProof/>
            <w:webHidden/>
          </w:rPr>
          <w:fldChar w:fldCharType="begin"/>
        </w:r>
        <w:r w:rsidR="00E53A36">
          <w:rPr>
            <w:noProof/>
            <w:webHidden/>
          </w:rPr>
          <w:instrText xml:space="preserve"> PAGEREF _Toc158333965 \h </w:instrText>
        </w:r>
        <w:r w:rsidR="00E53A36">
          <w:rPr>
            <w:noProof/>
            <w:webHidden/>
          </w:rPr>
        </w:r>
        <w:r w:rsidR="00E53A36">
          <w:rPr>
            <w:noProof/>
            <w:webHidden/>
          </w:rPr>
          <w:fldChar w:fldCharType="separate"/>
        </w:r>
        <w:r w:rsidR="007D05B2">
          <w:rPr>
            <w:noProof/>
            <w:webHidden/>
          </w:rPr>
          <w:t>19</w:t>
        </w:r>
        <w:r w:rsidR="00E53A36">
          <w:rPr>
            <w:noProof/>
            <w:webHidden/>
          </w:rPr>
          <w:fldChar w:fldCharType="end"/>
        </w:r>
      </w:hyperlink>
    </w:p>
    <w:p w14:paraId="765FAAAB" w14:textId="0292AF6C" w:rsidR="00E53A36" w:rsidRDefault="00000000">
      <w:pPr>
        <w:pStyle w:val="TOC1"/>
        <w:tabs>
          <w:tab w:val="left" w:pos="660"/>
          <w:tab w:val="right" w:leader="dot" w:pos="9487"/>
        </w:tabs>
        <w:rPr>
          <w:rFonts w:eastAsiaTheme="minorEastAsia" w:cstheme="minorBidi"/>
          <w:noProof/>
          <w:szCs w:val="22"/>
          <w:lang w:eastAsia="en-GB"/>
        </w:rPr>
      </w:pPr>
      <w:hyperlink w:anchor="_Toc158333966" w:history="1">
        <w:r w:rsidR="00E53A36" w:rsidRPr="004E790F">
          <w:rPr>
            <w:rStyle w:val="Hyperlink"/>
            <w:noProof/>
          </w:rPr>
          <w:t>21.</w:t>
        </w:r>
        <w:r w:rsidR="00E53A36">
          <w:rPr>
            <w:rFonts w:eastAsiaTheme="minorEastAsia" w:cstheme="minorBidi"/>
            <w:noProof/>
            <w:szCs w:val="22"/>
            <w:lang w:eastAsia="en-GB"/>
          </w:rPr>
          <w:tab/>
        </w:r>
        <w:r w:rsidR="00E53A36" w:rsidRPr="004E790F">
          <w:rPr>
            <w:rStyle w:val="Hyperlink"/>
            <w:noProof/>
          </w:rPr>
          <w:t>Staff Training</w:t>
        </w:r>
        <w:r w:rsidR="00E53A36">
          <w:rPr>
            <w:noProof/>
            <w:webHidden/>
          </w:rPr>
          <w:tab/>
        </w:r>
        <w:r w:rsidR="00E53A36">
          <w:rPr>
            <w:noProof/>
            <w:webHidden/>
          </w:rPr>
          <w:fldChar w:fldCharType="begin"/>
        </w:r>
        <w:r w:rsidR="00E53A36">
          <w:rPr>
            <w:noProof/>
            <w:webHidden/>
          </w:rPr>
          <w:instrText xml:space="preserve"> PAGEREF _Toc158333966 \h </w:instrText>
        </w:r>
        <w:r w:rsidR="00E53A36">
          <w:rPr>
            <w:noProof/>
            <w:webHidden/>
          </w:rPr>
        </w:r>
        <w:r w:rsidR="00E53A36">
          <w:rPr>
            <w:noProof/>
            <w:webHidden/>
          </w:rPr>
          <w:fldChar w:fldCharType="separate"/>
        </w:r>
        <w:r w:rsidR="007D05B2">
          <w:rPr>
            <w:noProof/>
            <w:webHidden/>
          </w:rPr>
          <w:t>19</w:t>
        </w:r>
        <w:r w:rsidR="00E53A36">
          <w:rPr>
            <w:noProof/>
            <w:webHidden/>
          </w:rPr>
          <w:fldChar w:fldCharType="end"/>
        </w:r>
      </w:hyperlink>
    </w:p>
    <w:p w14:paraId="4F2357FC" w14:textId="1D3D9390" w:rsidR="00E53A36" w:rsidRDefault="00000000">
      <w:pPr>
        <w:pStyle w:val="TOC1"/>
        <w:tabs>
          <w:tab w:val="left" w:pos="660"/>
          <w:tab w:val="right" w:leader="dot" w:pos="9487"/>
        </w:tabs>
        <w:rPr>
          <w:rFonts w:eastAsiaTheme="minorEastAsia" w:cstheme="minorBidi"/>
          <w:noProof/>
          <w:szCs w:val="22"/>
          <w:lang w:eastAsia="en-GB"/>
        </w:rPr>
      </w:pPr>
      <w:hyperlink w:anchor="_Toc158333967" w:history="1">
        <w:r w:rsidR="00E53A36" w:rsidRPr="004E790F">
          <w:rPr>
            <w:rStyle w:val="Hyperlink"/>
            <w:noProof/>
          </w:rPr>
          <w:t>22.</w:t>
        </w:r>
        <w:r w:rsidR="00E53A36">
          <w:rPr>
            <w:rFonts w:eastAsiaTheme="minorEastAsia" w:cstheme="minorBidi"/>
            <w:noProof/>
            <w:szCs w:val="22"/>
            <w:lang w:eastAsia="en-GB"/>
          </w:rPr>
          <w:tab/>
        </w:r>
        <w:r w:rsidR="00E53A36" w:rsidRPr="004E790F">
          <w:rPr>
            <w:rStyle w:val="Hyperlink"/>
            <w:noProof/>
          </w:rPr>
          <w:t>IT Policy</w:t>
        </w:r>
        <w:r w:rsidR="00E53A36">
          <w:rPr>
            <w:noProof/>
            <w:webHidden/>
          </w:rPr>
          <w:tab/>
        </w:r>
        <w:r w:rsidR="00E53A36">
          <w:rPr>
            <w:noProof/>
            <w:webHidden/>
          </w:rPr>
          <w:fldChar w:fldCharType="begin"/>
        </w:r>
        <w:r w:rsidR="00E53A36">
          <w:rPr>
            <w:noProof/>
            <w:webHidden/>
          </w:rPr>
          <w:instrText xml:space="preserve"> PAGEREF _Toc158333967 \h </w:instrText>
        </w:r>
        <w:r w:rsidR="00E53A36">
          <w:rPr>
            <w:noProof/>
            <w:webHidden/>
          </w:rPr>
        </w:r>
        <w:r w:rsidR="00E53A36">
          <w:rPr>
            <w:noProof/>
            <w:webHidden/>
          </w:rPr>
          <w:fldChar w:fldCharType="separate"/>
        </w:r>
        <w:r w:rsidR="007D05B2">
          <w:rPr>
            <w:noProof/>
            <w:webHidden/>
          </w:rPr>
          <w:t>19</w:t>
        </w:r>
        <w:r w:rsidR="00E53A36">
          <w:rPr>
            <w:noProof/>
            <w:webHidden/>
          </w:rPr>
          <w:fldChar w:fldCharType="end"/>
        </w:r>
      </w:hyperlink>
    </w:p>
    <w:p w14:paraId="19F344AD" w14:textId="29C5567B" w:rsidR="00E53A36" w:rsidRDefault="00000000">
      <w:pPr>
        <w:pStyle w:val="TOC1"/>
        <w:tabs>
          <w:tab w:val="left" w:pos="660"/>
          <w:tab w:val="right" w:leader="dot" w:pos="9487"/>
        </w:tabs>
        <w:rPr>
          <w:rFonts w:eastAsiaTheme="minorEastAsia" w:cstheme="minorBidi"/>
          <w:noProof/>
          <w:szCs w:val="22"/>
          <w:lang w:eastAsia="en-GB"/>
        </w:rPr>
      </w:pPr>
      <w:hyperlink w:anchor="_Toc158333968" w:history="1">
        <w:r w:rsidR="00E53A36" w:rsidRPr="004E790F">
          <w:rPr>
            <w:rStyle w:val="Hyperlink"/>
            <w:noProof/>
          </w:rPr>
          <w:t>23.</w:t>
        </w:r>
        <w:r w:rsidR="00E53A36">
          <w:rPr>
            <w:rFonts w:eastAsiaTheme="minorEastAsia" w:cstheme="minorBidi"/>
            <w:noProof/>
            <w:szCs w:val="22"/>
            <w:lang w:eastAsia="en-GB"/>
          </w:rPr>
          <w:tab/>
        </w:r>
        <w:r w:rsidR="00E53A36" w:rsidRPr="004E790F">
          <w:rPr>
            <w:rStyle w:val="Hyperlink"/>
            <w:noProof/>
          </w:rPr>
          <w:t>Appendices:</w:t>
        </w:r>
        <w:r w:rsidR="00E53A36">
          <w:rPr>
            <w:noProof/>
            <w:webHidden/>
          </w:rPr>
          <w:tab/>
        </w:r>
        <w:r w:rsidR="00E53A36">
          <w:rPr>
            <w:noProof/>
            <w:webHidden/>
          </w:rPr>
          <w:fldChar w:fldCharType="begin"/>
        </w:r>
        <w:r w:rsidR="00E53A36">
          <w:rPr>
            <w:noProof/>
            <w:webHidden/>
          </w:rPr>
          <w:instrText xml:space="preserve"> PAGEREF _Toc158333968 \h </w:instrText>
        </w:r>
        <w:r w:rsidR="00E53A36">
          <w:rPr>
            <w:noProof/>
            <w:webHidden/>
          </w:rPr>
        </w:r>
        <w:r w:rsidR="00E53A36">
          <w:rPr>
            <w:noProof/>
            <w:webHidden/>
          </w:rPr>
          <w:fldChar w:fldCharType="separate"/>
        </w:r>
        <w:r w:rsidR="007D05B2">
          <w:rPr>
            <w:noProof/>
            <w:webHidden/>
          </w:rPr>
          <w:t>20</w:t>
        </w:r>
        <w:r w:rsidR="00E53A36">
          <w:rPr>
            <w:noProof/>
            <w:webHidden/>
          </w:rPr>
          <w:fldChar w:fldCharType="end"/>
        </w:r>
      </w:hyperlink>
    </w:p>
    <w:p w14:paraId="70EF2686" w14:textId="2F9CAF91" w:rsidR="00B66EE8" w:rsidRPr="001064A2" w:rsidRDefault="001064A2" w:rsidP="00144DE9">
      <w:pPr>
        <w:pStyle w:val="Heading1"/>
        <w:numPr>
          <w:ilvl w:val="0"/>
          <w:numId w:val="0"/>
        </w:numPr>
        <w:ind w:left="360"/>
      </w:pPr>
      <w:r>
        <w:rPr>
          <w:rFonts w:eastAsiaTheme="minorHAnsi"/>
        </w:rPr>
        <w:fldChar w:fldCharType="end"/>
      </w:r>
    </w:p>
    <w:p w14:paraId="74BB814F" w14:textId="65EAE199" w:rsidR="00B66EE8" w:rsidRPr="001064A2" w:rsidRDefault="00B66EE8" w:rsidP="003E5FC2">
      <w:pPr>
        <w:rPr>
          <w:rFonts w:eastAsiaTheme="majorEastAsia" w:cstheme="minorHAnsi"/>
          <w:b/>
          <w:bCs/>
          <w:sz w:val="24"/>
        </w:rPr>
      </w:pPr>
      <w:r w:rsidRPr="001064A2">
        <w:rPr>
          <w:rFonts w:cstheme="minorHAnsi"/>
        </w:rPr>
        <w:br w:type="page"/>
      </w:r>
    </w:p>
    <w:p w14:paraId="6FCC3974" w14:textId="21A5E7D4" w:rsidR="00884B9D" w:rsidRPr="001064A2" w:rsidRDefault="00884B9D" w:rsidP="00144DE9">
      <w:pPr>
        <w:pStyle w:val="Heading1"/>
      </w:pPr>
      <w:bookmarkStart w:id="2" w:name="_Toc158333946"/>
      <w:r w:rsidRPr="001064A2">
        <w:lastRenderedPageBreak/>
        <w:t>Introduction</w:t>
      </w:r>
      <w:bookmarkEnd w:id="1"/>
      <w:bookmarkEnd w:id="2"/>
    </w:p>
    <w:p w14:paraId="771B2596" w14:textId="1380D9D9" w:rsidR="00884B9D" w:rsidRPr="002F320D" w:rsidRDefault="00884B9D" w:rsidP="002F320D">
      <w:pPr>
        <w:pStyle w:val="Heading2"/>
      </w:pPr>
      <w:r w:rsidRPr="002F320D">
        <w:t xml:space="preserve">This policy informs all members of </w:t>
      </w:r>
      <w:r w:rsidR="001064A2" w:rsidRPr="002F320D">
        <w:t>Trent Education Centre</w:t>
      </w:r>
      <w:r w:rsidRPr="002F320D">
        <w:t xml:space="preserve"> (</w:t>
      </w:r>
      <w:r w:rsidR="001064A2" w:rsidRPr="002F320D">
        <w:t>TEC</w:t>
      </w:r>
      <w:r w:rsidRPr="002F320D">
        <w:t xml:space="preserve">) staff, students and all other stakeholders participating in </w:t>
      </w:r>
      <w:r w:rsidR="001064A2" w:rsidRPr="002F320D">
        <w:t>TEC</w:t>
      </w:r>
      <w:r w:rsidRPr="002F320D">
        <w:t xml:space="preserve"> activitie</w:t>
      </w:r>
      <w:r w:rsidR="006A4F04" w:rsidRPr="002F320D">
        <w:t>s</w:t>
      </w:r>
      <w:r w:rsidRPr="002F320D">
        <w:t xml:space="preserve">, on the </w:t>
      </w:r>
      <w:r w:rsidR="001064A2" w:rsidRPr="002F320D">
        <w:t>College</w:t>
      </w:r>
      <w:r w:rsidR="006A4F04" w:rsidRPr="002F320D">
        <w:t>’s</w:t>
      </w:r>
      <w:r w:rsidRPr="002F320D">
        <w:t xml:space="preserve"> </w:t>
      </w:r>
      <w:r w:rsidR="009D2633" w:rsidRPr="002F320D">
        <w:t xml:space="preserve">responsibilities and </w:t>
      </w:r>
      <w:r w:rsidRPr="002F320D">
        <w:t xml:space="preserve">expectations regarding the safety and well-being of </w:t>
      </w:r>
      <w:r w:rsidR="00E91D30" w:rsidRPr="002F320D">
        <w:t>vulnerable ‘</w:t>
      </w:r>
      <w:r w:rsidRPr="002F320D">
        <w:t>adult</w:t>
      </w:r>
      <w:r w:rsidR="00E91D30" w:rsidRPr="002F320D">
        <w:t>s at risk’</w:t>
      </w:r>
      <w:r w:rsidRPr="002F320D">
        <w:t>.</w:t>
      </w:r>
      <w:r w:rsidR="00FE34BB" w:rsidRPr="002F320D">
        <w:t xml:space="preserve">  </w:t>
      </w:r>
    </w:p>
    <w:p w14:paraId="012374A8" w14:textId="517BEF45" w:rsidR="00926DF2" w:rsidRPr="001064A2" w:rsidRDefault="00FF08D0" w:rsidP="002F320D">
      <w:pPr>
        <w:pStyle w:val="Heading2"/>
      </w:pPr>
      <w:r w:rsidRPr="001064A2">
        <w:t>The</w:t>
      </w:r>
      <w:r w:rsidR="00884B9D" w:rsidRPr="001064A2">
        <w:t xml:space="preserve"> </w:t>
      </w:r>
      <w:r w:rsidR="001064A2">
        <w:t>College</w:t>
      </w:r>
      <w:r w:rsidR="00884B9D" w:rsidRPr="001064A2">
        <w:t xml:space="preserve"> recognises that it is responsible for the safety of our students, staff and all other stakeholders when they are engaging with </w:t>
      </w:r>
      <w:r w:rsidR="001064A2">
        <w:t>College</w:t>
      </w:r>
      <w:r w:rsidR="00884B9D" w:rsidRPr="001064A2">
        <w:t xml:space="preserve"> provision. </w:t>
      </w:r>
      <w:r w:rsidRPr="001064A2">
        <w:t xml:space="preserve">Training providers have a common law duty of care to take reasonable steps to ensure that all stakeholders, particularly adults at risk are safe.  </w:t>
      </w:r>
    </w:p>
    <w:p w14:paraId="756D3DAD" w14:textId="4424C285" w:rsidR="00BB744D" w:rsidRPr="00393DC4" w:rsidRDefault="00926DF2" w:rsidP="002F320D">
      <w:pPr>
        <w:pStyle w:val="Heading2"/>
        <w:rPr>
          <w:color w:val="00B050"/>
        </w:rPr>
      </w:pPr>
      <w:r w:rsidRPr="00393DC4">
        <w:t>This policy</w:t>
      </w:r>
      <w:r w:rsidR="00884B9D" w:rsidRPr="00393DC4">
        <w:t xml:space="preserve"> responds to current legislation and guidance on Safeguarding </w:t>
      </w:r>
      <w:r w:rsidR="009A69A3" w:rsidRPr="00393DC4">
        <w:t xml:space="preserve">and Prevent duty </w:t>
      </w:r>
      <w:r w:rsidR="00FF08D0" w:rsidRPr="00393DC4">
        <w:t>in the</w:t>
      </w:r>
      <w:r w:rsidRPr="00393DC4">
        <w:t xml:space="preserve"> Health and Safety at Work Act 1974, Safeguarding </w:t>
      </w:r>
      <w:r w:rsidR="00A261F4" w:rsidRPr="00393DC4">
        <w:t>Vulnerable</w:t>
      </w:r>
      <w:r w:rsidRPr="00393DC4">
        <w:t xml:space="preserve"> Groups Act 2006, Equality Act 2010, </w:t>
      </w:r>
      <w:r w:rsidR="00FF08D0" w:rsidRPr="00393DC4">
        <w:t>Care Act 2014</w:t>
      </w:r>
      <w:r w:rsidRPr="00393DC4">
        <w:t xml:space="preserve">, </w:t>
      </w:r>
      <w:r w:rsidR="00C05E13" w:rsidRPr="00393DC4">
        <w:t>Counter Terrorism and Security Act  2015</w:t>
      </w:r>
      <w:r w:rsidR="00FF08D0" w:rsidRPr="00393DC4">
        <w:t xml:space="preserve">, </w:t>
      </w:r>
      <w:r w:rsidRPr="00393DC4">
        <w:t xml:space="preserve">and the Data Protection Act 2018, </w:t>
      </w:r>
      <w:r w:rsidR="00FF08D0" w:rsidRPr="00393DC4">
        <w:t xml:space="preserve">as well as guidance from </w:t>
      </w:r>
      <w:r w:rsidR="009A69A3" w:rsidRPr="00393DC4">
        <w:t xml:space="preserve">the </w:t>
      </w:r>
      <w:r w:rsidR="00C05E13" w:rsidRPr="00393DC4">
        <w:t>L</w:t>
      </w:r>
      <w:r w:rsidR="009A69A3" w:rsidRPr="00393DC4">
        <w:t xml:space="preserve">ocal </w:t>
      </w:r>
      <w:r w:rsidR="00C05E13" w:rsidRPr="00393DC4">
        <w:t>A</w:t>
      </w:r>
      <w:r w:rsidR="009A69A3" w:rsidRPr="00393DC4">
        <w:t>uthorities</w:t>
      </w:r>
      <w:r w:rsidR="00362094" w:rsidRPr="00393DC4">
        <w:t xml:space="preserve">. </w:t>
      </w:r>
    </w:p>
    <w:p w14:paraId="2760D4D8" w14:textId="64EA6039" w:rsidR="009D2633" w:rsidRPr="001064A2" w:rsidRDefault="009D2633" w:rsidP="00144DE9">
      <w:pPr>
        <w:pStyle w:val="Heading1"/>
      </w:pPr>
      <w:bookmarkStart w:id="3" w:name="_Toc149466904"/>
      <w:bookmarkStart w:id="4" w:name="_Toc158333947"/>
      <w:r w:rsidRPr="001064A2">
        <w:t xml:space="preserve">Purpose of </w:t>
      </w:r>
      <w:bookmarkEnd w:id="3"/>
      <w:r w:rsidR="00E55BF7" w:rsidRPr="001064A2">
        <w:t>the Policy</w:t>
      </w:r>
      <w:bookmarkEnd w:id="4"/>
    </w:p>
    <w:p w14:paraId="7A1CAD65" w14:textId="72D67F21" w:rsidR="004A4E0C" w:rsidRPr="00E51881" w:rsidRDefault="009D2633" w:rsidP="008C665C">
      <w:pPr>
        <w:pStyle w:val="Heading2"/>
        <w:rPr>
          <w:b/>
        </w:rPr>
      </w:pPr>
      <w:r w:rsidRPr="001064A2">
        <w:t xml:space="preserve">The </w:t>
      </w:r>
      <w:r w:rsidR="001064A2">
        <w:t>College</w:t>
      </w:r>
      <w:r w:rsidRPr="001064A2">
        <w:t xml:space="preserve"> provides education and pastoral support services to adults</w:t>
      </w:r>
      <w:r w:rsidR="007A5BF4" w:rsidRPr="001064A2">
        <w:t>,</w:t>
      </w:r>
      <w:r w:rsidRPr="001064A2">
        <w:t xml:space="preserve"> which includes anyone over the age of 18.  Some of the adults the </w:t>
      </w:r>
      <w:r w:rsidR="001064A2">
        <w:t>College</w:t>
      </w:r>
      <w:r w:rsidRPr="001064A2">
        <w:t xml:space="preserve"> supports through its Adult Community Learning or Higher Education provision may be vulnerable to </w:t>
      </w:r>
      <w:r w:rsidR="007A5BF4" w:rsidRPr="001064A2">
        <w:t>many</w:t>
      </w:r>
      <w:r w:rsidRPr="001064A2">
        <w:t xml:space="preserve"> forms of abuse</w:t>
      </w:r>
      <w:r w:rsidR="000004B1" w:rsidRPr="001064A2">
        <w:t>, harm</w:t>
      </w:r>
      <w:r w:rsidRPr="001064A2">
        <w:t xml:space="preserve"> and neglect, including the risk of radicalisation into extremism.  The purpose of this policy is to inform </w:t>
      </w:r>
      <w:r w:rsidR="007A5BF4" w:rsidRPr="001064A2">
        <w:t xml:space="preserve">students, </w:t>
      </w:r>
      <w:proofErr w:type="gramStart"/>
      <w:r w:rsidR="007A5BF4" w:rsidRPr="001064A2">
        <w:t>staff</w:t>
      </w:r>
      <w:proofErr w:type="gramEnd"/>
      <w:r w:rsidR="007A5BF4" w:rsidRPr="001064A2">
        <w:t xml:space="preserve"> and </w:t>
      </w:r>
      <w:r w:rsidRPr="001064A2">
        <w:t xml:space="preserve">all </w:t>
      </w:r>
      <w:r w:rsidR="007A5BF4" w:rsidRPr="001064A2">
        <w:t xml:space="preserve">other </w:t>
      </w:r>
      <w:r w:rsidRPr="001064A2">
        <w:t>stakeholders</w:t>
      </w:r>
      <w:r w:rsidR="007A5BF4" w:rsidRPr="001064A2">
        <w:t xml:space="preserve">, including members of the public </w:t>
      </w:r>
      <w:r w:rsidRPr="001064A2">
        <w:t xml:space="preserve">about the risks that </w:t>
      </w:r>
      <w:r w:rsidR="000E060C" w:rsidRPr="001064A2">
        <w:t>adults may face</w:t>
      </w:r>
      <w:r w:rsidR="007A5BF4" w:rsidRPr="001064A2">
        <w:t>,</w:t>
      </w:r>
      <w:r w:rsidR="000E060C" w:rsidRPr="001064A2">
        <w:t xml:space="preserve"> and to provide a set of procedures for </w:t>
      </w:r>
      <w:r w:rsidR="000004B1" w:rsidRPr="001064A2">
        <w:t xml:space="preserve">identifying, reporting, </w:t>
      </w:r>
      <w:r w:rsidR="000E060C" w:rsidRPr="001064A2">
        <w:t>preventing</w:t>
      </w:r>
      <w:r w:rsidR="000004B1" w:rsidRPr="001064A2">
        <w:t xml:space="preserve"> and </w:t>
      </w:r>
      <w:r w:rsidR="000E060C" w:rsidRPr="001064A2">
        <w:t xml:space="preserve">mitigating all forms of </w:t>
      </w:r>
      <w:r w:rsidR="000004B1" w:rsidRPr="001064A2">
        <w:t xml:space="preserve">abuse, </w:t>
      </w:r>
      <w:r w:rsidR="000E060C" w:rsidRPr="001064A2">
        <w:t>harm</w:t>
      </w:r>
      <w:r w:rsidR="000004B1" w:rsidRPr="001064A2">
        <w:t xml:space="preserve">, neglect and </w:t>
      </w:r>
      <w:r w:rsidR="00594D54" w:rsidRPr="001064A2">
        <w:t>becoming involved in terrorism or supporting terrorism</w:t>
      </w:r>
      <w:r w:rsidR="00B63BC5" w:rsidRPr="001064A2">
        <w:t xml:space="preserve">, </w:t>
      </w:r>
      <w:r w:rsidR="00594D54" w:rsidRPr="001064A2">
        <w:t>radicalisation</w:t>
      </w:r>
      <w:r w:rsidR="00B63BC5" w:rsidRPr="001064A2">
        <w:t xml:space="preserve"> and extremism</w:t>
      </w:r>
      <w:r w:rsidR="00594D54" w:rsidRPr="001064A2">
        <w:t>.</w:t>
      </w:r>
      <w:bookmarkStart w:id="5" w:name="_Toc149466905"/>
    </w:p>
    <w:p w14:paraId="2CCE1C5E" w14:textId="5C21072A" w:rsidR="00884B9D" w:rsidRPr="001064A2" w:rsidRDefault="00884B9D" w:rsidP="00144DE9">
      <w:pPr>
        <w:pStyle w:val="Heading1"/>
      </w:pPr>
      <w:bookmarkStart w:id="6" w:name="_Toc158333948"/>
      <w:r w:rsidRPr="001064A2">
        <w:t>Scope</w:t>
      </w:r>
      <w:bookmarkEnd w:id="5"/>
      <w:bookmarkEnd w:id="6"/>
    </w:p>
    <w:p w14:paraId="527E643A" w14:textId="3B73FA57" w:rsidR="00B941DE" w:rsidRPr="001064A2" w:rsidRDefault="00B61A2A" w:rsidP="002F320D">
      <w:pPr>
        <w:pStyle w:val="Heading2"/>
      </w:pPr>
      <w:r w:rsidRPr="001064A2">
        <w:t>This policy covers the safeguarding of adults</w:t>
      </w:r>
      <w:r w:rsidR="00C05E13" w:rsidRPr="001064A2">
        <w:t xml:space="preserve"> at risk</w:t>
      </w:r>
      <w:r w:rsidR="004A4E0C" w:rsidRPr="001064A2">
        <w:t>,</w:t>
      </w:r>
      <w:r w:rsidRPr="001064A2">
        <w:t xml:space="preserve"> including </w:t>
      </w:r>
      <w:r w:rsidR="00C05E13" w:rsidRPr="001064A2">
        <w:t xml:space="preserve">people over 18 years age who are </w:t>
      </w:r>
      <w:r w:rsidRPr="001064A2">
        <w:t xml:space="preserve">students, staff, </w:t>
      </w:r>
      <w:r w:rsidR="00C05E13" w:rsidRPr="001064A2">
        <w:t>or</w:t>
      </w:r>
      <w:r w:rsidR="009D2633" w:rsidRPr="001064A2">
        <w:t xml:space="preserve"> </w:t>
      </w:r>
      <w:r w:rsidRPr="001064A2">
        <w:t xml:space="preserve">any other stakeholders </w:t>
      </w:r>
      <w:r w:rsidR="00C05E13" w:rsidRPr="001064A2">
        <w:t>including</w:t>
      </w:r>
      <w:r w:rsidRPr="001064A2">
        <w:t xml:space="preserve"> members of the public visiting or participating in any activities of the </w:t>
      </w:r>
      <w:r w:rsidR="001064A2">
        <w:t>College</w:t>
      </w:r>
      <w:r w:rsidR="00C96AB5" w:rsidRPr="001064A2">
        <w:t xml:space="preserve"> in any location where the </w:t>
      </w:r>
      <w:r w:rsidR="001064A2">
        <w:t>College</w:t>
      </w:r>
      <w:r w:rsidR="00C96AB5" w:rsidRPr="001064A2">
        <w:t xml:space="preserve"> is delivering services including the facilities of partner institutions, during </w:t>
      </w:r>
      <w:r w:rsidR="00791976" w:rsidRPr="001064A2">
        <w:t>excursions or external events</w:t>
      </w:r>
      <w:r w:rsidR="00C96AB5" w:rsidRPr="001064A2">
        <w:t xml:space="preserve"> and online communications</w:t>
      </w:r>
      <w:r w:rsidRPr="001064A2">
        <w:t xml:space="preserve">.  </w:t>
      </w:r>
      <w:r w:rsidR="00791976" w:rsidRPr="001064A2">
        <w:t xml:space="preserve">It also covers situations that may arise during personal  situations  or incidents in a student’s life or home.  </w:t>
      </w:r>
      <w:r w:rsidR="001064A2">
        <w:t>College</w:t>
      </w:r>
      <w:r w:rsidRPr="001064A2">
        <w:t xml:space="preserve"> Sta</w:t>
      </w:r>
      <w:r w:rsidR="00B941DE" w:rsidRPr="001064A2">
        <w:t xml:space="preserve">keholders </w:t>
      </w:r>
      <w:r w:rsidRPr="001064A2">
        <w:t xml:space="preserve">including </w:t>
      </w:r>
      <w:r w:rsidR="0098096E" w:rsidRPr="001064A2">
        <w:t xml:space="preserve">full-time, part-time and </w:t>
      </w:r>
      <w:r w:rsidRPr="001064A2">
        <w:t>temporary staff</w:t>
      </w:r>
      <w:r w:rsidR="0098096E" w:rsidRPr="001064A2">
        <w:t>, senior management</w:t>
      </w:r>
      <w:r w:rsidRPr="001064A2">
        <w:t xml:space="preserve"> and the Board of </w:t>
      </w:r>
      <w:r w:rsidR="000E060C" w:rsidRPr="001064A2">
        <w:t>Governors</w:t>
      </w:r>
      <w:r w:rsidRPr="001064A2">
        <w:t xml:space="preserve"> have a </w:t>
      </w:r>
      <w:r w:rsidR="0098096E" w:rsidRPr="001064A2">
        <w:t xml:space="preserve">mandatory </w:t>
      </w:r>
      <w:r w:rsidRPr="001064A2">
        <w:t>responsibility towards Safeguarding and Prevent.</w:t>
      </w:r>
      <w:r w:rsidR="009E772C" w:rsidRPr="001064A2">
        <w:t xml:space="preserve">  </w:t>
      </w:r>
    </w:p>
    <w:p w14:paraId="40B60771" w14:textId="73C3E585" w:rsidR="00594D54" w:rsidRPr="001064A2" w:rsidRDefault="001064A2" w:rsidP="002F320D">
      <w:pPr>
        <w:pStyle w:val="Heading2"/>
      </w:pPr>
      <w:r>
        <w:t>TEC</w:t>
      </w:r>
      <w:r w:rsidR="001C0CDD" w:rsidRPr="001064A2">
        <w:t xml:space="preserve"> safeguards </w:t>
      </w:r>
      <w:r w:rsidR="00594D54" w:rsidRPr="001064A2">
        <w:t xml:space="preserve">the wellbeing of all </w:t>
      </w:r>
      <w:r w:rsidR="001C0CDD" w:rsidRPr="001064A2">
        <w:t>home and international students, irrespective of nationality or visa status</w:t>
      </w:r>
      <w:r w:rsidR="00594D54" w:rsidRPr="001064A2">
        <w:t xml:space="preserve">.  </w:t>
      </w:r>
      <w:r w:rsidR="001C0CDD" w:rsidRPr="001064A2">
        <w:t xml:space="preserve"> </w:t>
      </w:r>
      <w:r w:rsidR="00594D54" w:rsidRPr="001064A2">
        <w:t xml:space="preserve">The </w:t>
      </w:r>
      <w:r>
        <w:t>TEC</w:t>
      </w:r>
      <w:r w:rsidR="00594D54" w:rsidRPr="001064A2">
        <w:t xml:space="preserve"> Admissions staff responsible for international compliance, will offer advice and liaise with UKVI if necessary, or refer individuals to the International Compliance Team of its partner institution(s).  If safeguarding issues impact regular attendance or necessitate a study break, students should consult the </w:t>
      </w:r>
      <w:r>
        <w:t>TEC</w:t>
      </w:r>
      <w:r w:rsidR="00594D54" w:rsidRPr="001064A2">
        <w:t xml:space="preserve"> </w:t>
      </w:r>
      <w:r w:rsidR="006B0CBB" w:rsidRPr="001064A2">
        <w:t>a</w:t>
      </w:r>
      <w:r w:rsidR="00594D54" w:rsidRPr="001064A2">
        <w:t>dmissions staff responsible for international compliance. This is crucial as changes in enrolment or study progression may affect the student's visa status.</w:t>
      </w:r>
    </w:p>
    <w:p w14:paraId="3CE6A487" w14:textId="3D0B485D" w:rsidR="009E772C" w:rsidRPr="001064A2" w:rsidRDefault="00B941DE" w:rsidP="002F320D">
      <w:pPr>
        <w:pStyle w:val="Heading2"/>
      </w:pPr>
      <w:r w:rsidRPr="001064A2">
        <w:lastRenderedPageBreak/>
        <w:t>T</w:t>
      </w:r>
      <w:r w:rsidR="009E772C" w:rsidRPr="001064A2">
        <w:t>his policy applies</w:t>
      </w:r>
      <w:r w:rsidR="00594CFE" w:rsidRPr="001064A2">
        <w:t xml:space="preserve"> to </w:t>
      </w:r>
      <w:r w:rsidR="009E772C" w:rsidRPr="001064A2">
        <w:t xml:space="preserve">anyone </w:t>
      </w:r>
      <w:r w:rsidR="00791976" w:rsidRPr="001064A2">
        <w:t xml:space="preserve">in any situation  defined </w:t>
      </w:r>
      <w:r w:rsidR="004A4E0C" w:rsidRPr="001064A2">
        <w:t xml:space="preserve">above </w:t>
      </w:r>
      <w:r w:rsidR="00594CFE" w:rsidRPr="001064A2">
        <w:t>who:</w:t>
      </w:r>
    </w:p>
    <w:p w14:paraId="7497DD50" w14:textId="098895E5" w:rsidR="00B941DE" w:rsidRPr="001064A2" w:rsidRDefault="007A5BF4" w:rsidP="003E5FC2">
      <w:pPr>
        <w:pStyle w:val="ListParagraph"/>
        <w:numPr>
          <w:ilvl w:val="0"/>
          <w:numId w:val="17"/>
        </w:numPr>
        <w:spacing w:after="0"/>
        <w:jc w:val="left"/>
        <w:rPr>
          <w:rFonts w:asciiTheme="minorHAnsi" w:hAnsiTheme="minorHAnsi" w:cstheme="minorHAnsi"/>
        </w:rPr>
      </w:pPr>
      <w:r w:rsidRPr="001064A2">
        <w:rPr>
          <w:rFonts w:asciiTheme="minorHAnsi" w:eastAsiaTheme="majorEastAsia" w:hAnsiTheme="minorHAnsi" w:cstheme="minorHAnsi"/>
          <w:bCs/>
          <w:sz w:val="24"/>
        </w:rPr>
        <w:t xml:space="preserve">needs care and support </w:t>
      </w:r>
    </w:p>
    <w:p w14:paraId="4CC84B91" w14:textId="663B82CC" w:rsidR="00B941DE" w:rsidRPr="001064A2" w:rsidRDefault="007A5BF4" w:rsidP="003E5FC2">
      <w:pPr>
        <w:pStyle w:val="Style1"/>
        <w:numPr>
          <w:ilvl w:val="0"/>
          <w:numId w:val="17"/>
        </w:numPr>
        <w:jc w:val="left"/>
        <w:rPr>
          <w:rFonts w:asciiTheme="minorHAnsi" w:hAnsiTheme="minorHAnsi" w:cstheme="minorHAnsi"/>
        </w:rPr>
      </w:pPr>
      <w:r w:rsidRPr="001064A2">
        <w:rPr>
          <w:rFonts w:asciiTheme="minorHAnsi" w:hAnsiTheme="minorHAnsi" w:cstheme="minorHAnsi"/>
        </w:rPr>
        <w:t xml:space="preserve">is experiencing, or at risk of harm or neglect, including physical, </w:t>
      </w:r>
      <w:r w:rsidR="00E55BF7" w:rsidRPr="001064A2">
        <w:rPr>
          <w:rFonts w:asciiTheme="minorHAnsi" w:hAnsiTheme="minorHAnsi" w:cstheme="minorHAnsi"/>
        </w:rPr>
        <w:t xml:space="preserve">mental, </w:t>
      </w:r>
      <w:r w:rsidRPr="001064A2">
        <w:rPr>
          <w:rFonts w:asciiTheme="minorHAnsi" w:hAnsiTheme="minorHAnsi" w:cstheme="minorHAnsi"/>
        </w:rPr>
        <w:t>emotional and sexual exploitation, harassment and abuse</w:t>
      </w:r>
    </w:p>
    <w:p w14:paraId="059EC34C" w14:textId="0A5E62ED" w:rsidR="007A5BF4" w:rsidRPr="001064A2" w:rsidRDefault="007A5BF4" w:rsidP="003E5FC2">
      <w:pPr>
        <w:pStyle w:val="Style1"/>
        <w:numPr>
          <w:ilvl w:val="0"/>
          <w:numId w:val="17"/>
        </w:numPr>
        <w:jc w:val="left"/>
        <w:rPr>
          <w:rFonts w:asciiTheme="minorHAnsi" w:hAnsiTheme="minorHAnsi" w:cstheme="minorHAnsi"/>
        </w:rPr>
      </w:pPr>
      <w:r w:rsidRPr="001064A2">
        <w:rPr>
          <w:rFonts w:asciiTheme="minorHAnsi" w:hAnsiTheme="minorHAnsi" w:cstheme="minorHAnsi"/>
        </w:rPr>
        <w:t>is unable to protect themselves from either the risk of, or the experience of abuse, harm or neglect.</w:t>
      </w:r>
    </w:p>
    <w:p w14:paraId="6205E6C7" w14:textId="7AB4E938" w:rsidR="004A4E0C" w:rsidRPr="001064A2" w:rsidRDefault="004A4E0C" w:rsidP="003E5FC2">
      <w:pPr>
        <w:pStyle w:val="Style1"/>
        <w:numPr>
          <w:ilvl w:val="0"/>
          <w:numId w:val="17"/>
        </w:numPr>
        <w:jc w:val="left"/>
        <w:rPr>
          <w:rFonts w:asciiTheme="minorHAnsi" w:hAnsiTheme="minorHAnsi" w:cstheme="minorHAnsi"/>
        </w:rPr>
      </w:pPr>
      <w:r w:rsidRPr="001064A2">
        <w:rPr>
          <w:rFonts w:asciiTheme="minorHAnsi" w:hAnsiTheme="minorHAnsi" w:cstheme="minorHAnsi"/>
        </w:rPr>
        <w:t>is potentially at risk of radicalisation and extremism</w:t>
      </w:r>
      <w:r w:rsidR="00E55BF7" w:rsidRPr="001064A2">
        <w:rPr>
          <w:rFonts w:asciiTheme="minorHAnsi" w:hAnsiTheme="minorHAnsi" w:cstheme="minorHAnsi"/>
        </w:rPr>
        <w:t xml:space="preserve"> due to vulnerabilities such as mental health issues</w:t>
      </w:r>
    </w:p>
    <w:p w14:paraId="0FFAB7AD" w14:textId="61A64B10" w:rsidR="007A5BF4" w:rsidRPr="001064A2" w:rsidRDefault="00FA6664" w:rsidP="00E51881">
      <w:r w:rsidRPr="001064A2">
        <w:t>People</w:t>
      </w:r>
      <w:r w:rsidR="007A5BF4" w:rsidRPr="001064A2">
        <w:t xml:space="preserve"> may be at increased risk of abuse and unable to protect themselves if they:</w:t>
      </w:r>
    </w:p>
    <w:p w14:paraId="56DFBEAD" w14:textId="14CA1716"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depend on other people for their care</w:t>
      </w:r>
    </w:p>
    <w:p w14:paraId="60A2E869" w14:textId="0140FECF"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are older, frail, or have limited mobility</w:t>
      </w:r>
    </w:p>
    <w:p w14:paraId="64BADDC2" w14:textId="710B62D6"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have mental health problems</w:t>
      </w:r>
    </w:p>
    <w:p w14:paraId="6FDA3E9B" w14:textId="0AD78604"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have a learning disability</w:t>
      </w:r>
    </w:p>
    <w:p w14:paraId="22A0A610" w14:textId="044AE470"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have a sight or hearing impairment</w:t>
      </w:r>
    </w:p>
    <w:p w14:paraId="080F8111" w14:textId="19ED9175"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have dementia</w:t>
      </w:r>
    </w:p>
    <w:p w14:paraId="55D72711" w14:textId="64D0A552" w:rsidR="00B941DE" w:rsidRPr="001064A2" w:rsidRDefault="007A5BF4"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misuse alcohol or drugs</w:t>
      </w:r>
    </w:p>
    <w:p w14:paraId="3EE86C2E" w14:textId="522ACD13" w:rsidR="00CB1D81" w:rsidRPr="00E51881" w:rsidRDefault="007A5BF4" w:rsidP="004D3DAC">
      <w:pPr>
        <w:pStyle w:val="ListParagraph"/>
        <w:numPr>
          <w:ilvl w:val="0"/>
          <w:numId w:val="17"/>
        </w:numPr>
        <w:spacing w:after="0"/>
        <w:jc w:val="left"/>
        <w:rPr>
          <w:rFonts w:cstheme="minorHAnsi"/>
        </w:rPr>
      </w:pPr>
      <w:r w:rsidRPr="00E51881">
        <w:rPr>
          <w:rFonts w:asciiTheme="minorHAnsi" w:hAnsiTheme="minorHAnsi" w:cstheme="minorHAnsi"/>
          <w:sz w:val="24"/>
        </w:rPr>
        <w:t xml:space="preserve">have a long-term </w:t>
      </w:r>
      <w:proofErr w:type="gramStart"/>
      <w:r w:rsidRPr="00E51881">
        <w:rPr>
          <w:rFonts w:asciiTheme="minorHAnsi" w:hAnsiTheme="minorHAnsi" w:cstheme="minorHAnsi"/>
          <w:sz w:val="24"/>
        </w:rPr>
        <w:t>illness</w:t>
      </w:r>
      <w:proofErr w:type="gramEnd"/>
    </w:p>
    <w:p w14:paraId="5DFFB5E8" w14:textId="5722F888" w:rsidR="004A4E0C" w:rsidRPr="001064A2" w:rsidRDefault="00B941DE" w:rsidP="002F320D">
      <w:pPr>
        <w:pStyle w:val="Heading2"/>
      </w:pPr>
      <w:r w:rsidRPr="001064A2">
        <w:t>Anyone can be an abuser</w:t>
      </w:r>
      <w:r w:rsidR="004A4E0C" w:rsidRPr="001064A2">
        <w:t xml:space="preserve"> including:</w:t>
      </w:r>
    </w:p>
    <w:p w14:paraId="5A79CAE2" w14:textId="6A52152E"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Teachers</w:t>
      </w:r>
    </w:p>
    <w:p w14:paraId="6A03866F" w14:textId="4DE32AD3" w:rsidR="000D1818" w:rsidRPr="001064A2" w:rsidRDefault="00673B03"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Staff</w:t>
      </w:r>
    </w:p>
    <w:p w14:paraId="53F7483A" w14:textId="27C20D02"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R</w:t>
      </w:r>
      <w:r w:rsidR="00B941DE" w:rsidRPr="001064A2">
        <w:rPr>
          <w:rFonts w:asciiTheme="minorHAnsi" w:hAnsiTheme="minorHAnsi" w:cstheme="minorHAnsi"/>
          <w:sz w:val="24"/>
        </w:rPr>
        <w:t>elatives</w:t>
      </w:r>
    </w:p>
    <w:p w14:paraId="4D000C04" w14:textId="5FB8C481"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P</w:t>
      </w:r>
      <w:r w:rsidR="00B941DE" w:rsidRPr="001064A2">
        <w:rPr>
          <w:rFonts w:asciiTheme="minorHAnsi" w:hAnsiTheme="minorHAnsi" w:cstheme="minorHAnsi"/>
          <w:sz w:val="24"/>
        </w:rPr>
        <w:t>artners</w:t>
      </w:r>
    </w:p>
    <w:p w14:paraId="5438B74F" w14:textId="1004EB42"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P</w:t>
      </w:r>
      <w:r w:rsidR="00B941DE" w:rsidRPr="001064A2">
        <w:rPr>
          <w:rFonts w:asciiTheme="minorHAnsi" w:hAnsiTheme="minorHAnsi" w:cstheme="minorHAnsi"/>
          <w:sz w:val="24"/>
        </w:rPr>
        <w:t>eople paid to provide care</w:t>
      </w:r>
    </w:p>
    <w:p w14:paraId="72DA1AC9" w14:textId="29C7E32F"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V</w:t>
      </w:r>
      <w:r w:rsidR="00B941DE" w:rsidRPr="001064A2">
        <w:rPr>
          <w:rFonts w:asciiTheme="minorHAnsi" w:hAnsiTheme="minorHAnsi" w:cstheme="minorHAnsi"/>
          <w:sz w:val="24"/>
        </w:rPr>
        <w:t>olunteers</w:t>
      </w:r>
    </w:p>
    <w:p w14:paraId="04485978" w14:textId="2090CB4A" w:rsidR="000D1818" w:rsidRPr="001064A2" w:rsidRDefault="000D181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N</w:t>
      </w:r>
      <w:r w:rsidR="00B941DE" w:rsidRPr="001064A2">
        <w:rPr>
          <w:rFonts w:asciiTheme="minorHAnsi" w:hAnsiTheme="minorHAnsi" w:cstheme="minorHAnsi"/>
          <w:sz w:val="24"/>
        </w:rPr>
        <w:t>eighbours</w:t>
      </w:r>
    </w:p>
    <w:p w14:paraId="77BC0BE1" w14:textId="1487C5FE" w:rsidR="00DA5D26" w:rsidRPr="00E51881" w:rsidRDefault="000D1818" w:rsidP="00AB58B0">
      <w:pPr>
        <w:pStyle w:val="ListParagraph"/>
        <w:numPr>
          <w:ilvl w:val="0"/>
          <w:numId w:val="17"/>
        </w:numPr>
        <w:tabs>
          <w:tab w:val="left" w:pos="3880"/>
        </w:tabs>
        <w:spacing w:after="0"/>
        <w:jc w:val="left"/>
        <w:rPr>
          <w:rFonts w:eastAsiaTheme="majorEastAsia" w:cstheme="minorHAnsi"/>
          <w:b/>
          <w:bCs/>
          <w:sz w:val="24"/>
        </w:rPr>
      </w:pPr>
      <w:r w:rsidRPr="00E51881">
        <w:rPr>
          <w:rFonts w:asciiTheme="minorHAnsi" w:hAnsiTheme="minorHAnsi" w:cstheme="minorHAnsi"/>
          <w:sz w:val="24"/>
        </w:rPr>
        <w:t>F</w:t>
      </w:r>
      <w:r w:rsidR="00B941DE" w:rsidRPr="00E51881">
        <w:rPr>
          <w:rFonts w:asciiTheme="minorHAnsi" w:hAnsiTheme="minorHAnsi" w:cstheme="minorHAnsi"/>
          <w:sz w:val="24"/>
        </w:rPr>
        <w:t>riends or strangers.</w:t>
      </w:r>
      <w:bookmarkStart w:id="7" w:name="_Toc149466906"/>
      <w:r w:rsidR="00E51881" w:rsidRPr="00E51881">
        <w:rPr>
          <w:rFonts w:cstheme="minorHAnsi"/>
        </w:rPr>
        <w:tab/>
      </w:r>
      <w:r w:rsidR="00E51881" w:rsidRPr="00E51881">
        <w:rPr>
          <w:rFonts w:cstheme="minorHAnsi"/>
        </w:rPr>
        <w:tab/>
      </w:r>
    </w:p>
    <w:p w14:paraId="6EB1C6AB" w14:textId="357F8271" w:rsidR="000E060C" w:rsidRPr="001064A2" w:rsidRDefault="000E060C" w:rsidP="00144DE9">
      <w:pPr>
        <w:pStyle w:val="Heading1"/>
      </w:pPr>
      <w:bookmarkStart w:id="8" w:name="_Toc158333949"/>
      <w:r w:rsidRPr="001064A2">
        <w:t>Aims</w:t>
      </w:r>
      <w:bookmarkEnd w:id="7"/>
      <w:bookmarkEnd w:id="8"/>
    </w:p>
    <w:p w14:paraId="6E386330" w14:textId="480EF5BA" w:rsidR="000E060C" w:rsidRPr="001064A2" w:rsidRDefault="000E060C" w:rsidP="002F320D">
      <w:pPr>
        <w:pStyle w:val="Heading2"/>
      </w:pPr>
      <w:r w:rsidRPr="001064A2">
        <w:t xml:space="preserve">The main aims of this policy are to: </w:t>
      </w:r>
    </w:p>
    <w:p w14:paraId="3D9ADBD5" w14:textId="77777777" w:rsidR="0098096E" w:rsidRPr="001064A2" w:rsidRDefault="0098096E"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Promote the welfare of adults and their support needs.</w:t>
      </w:r>
    </w:p>
    <w:p w14:paraId="5BA13B0F" w14:textId="1B776F04" w:rsidR="000E060C" w:rsidRPr="001064A2" w:rsidRDefault="000E060C"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Ensure that all adults attending courses or participating in any activity </w:t>
      </w:r>
      <w:r w:rsidR="009533E9" w:rsidRPr="001064A2">
        <w:rPr>
          <w:rFonts w:asciiTheme="minorHAnsi" w:hAnsiTheme="minorHAnsi" w:cstheme="minorHAnsi"/>
          <w:sz w:val="24"/>
        </w:rPr>
        <w:t>of</w:t>
      </w:r>
      <w:r w:rsidR="006B0FBF" w:rsidRPr="001064A2">
        <w:rPr>
          <w:rFonts w:asciiTheme="minorHAnsi" w:hAnsiTheme="minorHAnsi" w:cstheme="minorHAnsi"/>
          <w:sz w:val="24"/>
        </w:rPr>
        <w:t xml:space="preserve"> the </w:t>
      </w:r>
      <w:r w:rsidR="001064A2">
        <w:rPr>
          <w:rFonts w:asciiTheme="minorHAnsi" w:hAnsiTheme="minorHAnsi" w:cstheme="minorHAnsi"/>
          <w:sz w:val="24"/>
        </w:rPr>
        <w:t>College</w:t>
      </w:r>
      <w:r w:rsidR="006B0FBF" w:rsidRPr="001064A2">
        <w:rPr>
          <w:rFonts w:asciiTheme="minorHAnsi" w:hAnsiTheme="minorHAnsi" w:cstheme="minorHAnsi"/>
          <w:sz w:val="24"/>
        </w:rPr>
        <w:t xml:space="preserve"> </w:t>
      </w:r>
      <w:r w:rsidRPr="001064A2">
        <w:rPr>
          <w:rFonts w:asciiTheme="minorHAnsi" w:hAnsiTheme="minorHAnsi" w:cstheme="minorHAnsi"/>
          <w:sz w:val="24"/>
        </w:rPr>
        <w:t xml:space="preserve">may thrive in a happy, safe and secure environment.  </w:t>
      </w:r>
    </w:p>
    <w:p w14:paraId="2BC3D851" w14:textId="4F5A4CFB" w:rsidR="000E060C" w:rsidRPr="001064A2" w:rsidRDefault="000E060C"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Enable the </w:t>
      </w:r>
      <w:r w:rsidR="001064A2">
        <w:rPr>
          <w:rFonts w:asciiTheme="minorHAnsi" w:hAnsiTheme="minorHAnsi" w:cstheme="minorHAnsi"/>
          <w:sz w:val="24"/>
        </w:rPr>
        <w:t>College</w:t>
      </w:r>
      <w:r w:rsidRPr="001064A2">
        <w:rPr>
          <w:rFonts w:asciiTheme="minorHAnsi" w:hAnsiTheme="minorHAnsi" w:cstheme="minorHAnsi"/>
          <w:sz w:val="24"/>
        </w:rPr>
        <w:t xml:space="preserve"> and its staff </w:t>
      </w:r>
      <w:r w:rsidR="0098096E" w:rsidRPr="001064A2">
        <w:rPr>
          <w:rFonts w:asciiTheme="minorHAnsi" w:hAnsiTheme="minorHAnsi" w:cstheme="minorHAnsi"/>
          <w:sz w:val="24"/>
        </w:rPr>
        <w:t>to understand their roles</w:t>
      </w:r>
      <w:r w:rsidRPr="001064A2">
        <w:rPr>
          <w:rFonts w:asciiTheme="minorHAnsi" w:hAnsiTheme="minorHAnsi" w:cstheme="minorHAnsi"/>
          <w:sz w:val="24"/>
        </w:rPr>
        <w:t xml:space="preserve"> </w:t>
      </w:r>
      <w:r w:rsidR="0098096E" w:rsidRPr="001064A2">
        <w:rPr>
          <w:rFonts w:asciiTheme="minorHAnsi" w:hAnsiTheme="minorHAnsi" w:cstheme="minorHAnsi"/>
          <w:sz w:val="24"/>
        </w:rPr>
        <w:t>in meeting</w:t>
      </w:r>
      <w:r w:rsidRPr="001064A2">
        <w:rPr>
          <w:rFonts w:asciiTheme="minorHAnsi" w:hAnsiTheme="minorHAnsi" w:cstheme="minorHAnsi"/>
          <w:sz w:val="24"/>
        </w:rPr>
        <w:t xml:space="preserve"> </w:t>
      </w:r>
      <w:r w:rsidR="0098096E" w:rsidRPr="001064A2">
        <w:rPr>
          <w:rFonts w:asciiTheme="minorHAnsi" w:hAnsiTheme="minorHAnsi" w:cstheme="minorHAnsi"/>
          <w:sz w:val="24"/>
        </w:rPr>
        <w:t>our</w:t>
      </w:r>
      <w:r w:rsidRPr="001064A2">
        <w:rPr>
          <w:rFonts w:asciiTheme="minorHAnsi" w:hAnsiTheme="minorHAnsi" w:cstheme="minorHAnsi"/>
          <w:sz w:val="24"/>
        </w:rPr>
        <w:t xml:space="preserve"> statutory responsibility to ‘safeguard’ the welfare of adults </w:t>
      </w:r>
      <w:r w:rsidR="009533E9" w:rsidRPr="001064A2">
        <w:rPr>
          <w:rFonts w:asciiTheme="minorHAnsi" w:hAnsiTheme="minorHAnsi" w:cstheme="minorHAnsi"/>
          <w:sz w:val="24"/>
        </w:rPr>
        <w:t xml:space="preserve">at risk </w:t>
      </w:r>
      <w:r w:rsidRPr="001064A2">
        <w:rPr>
          <w:rFonts w:asciiTheme="minorHAnsi" w:hAnsiTheme="minorHAnsi" w:cstheme="minorHAnsi"/>
          <w:sz w:val="24"/>
        </w:rPr>
        <w:t xml:space="preserve">in the </w:t>
      </w:r>
      <w:r w:rsidR="001064A2">
        <w:rPr>
          <w:rFonts w:asciiTheme="minorHAnsi" w:hAnsiTheme="minorHAnsi" w:cstheme="minorHAnsi"/>
          <w:sz w:val="24"/>
        </w:rPr>
        <w:t>College</w:t>
      </w:r>
      <w:r w:rsidR="0098096E" w:rsidRPr="001064A2">
        <w:rPr>
          <w:rFonts w:asciiTheme="minorHAnsi" w:hAnsiTheme="minorHAnsi" w:cstheme="minorHAnsi"/>
          <w:sz w:val="24"/>
        </w:rPr>
        <w:t>,</w:t>
      </w:r>
      <w:r w:rsidR="007B180D" w:rsidRPr="001064A2">
        <w:rPr>
          <w:rFonts w:asciiTheme="minorHAnsi" w:hAnsiTheme="minorHAnsi" w:cstheme="minorHAnsi"/>
          <w:sz w:val="24"/>
        </w:rPr>
        <w:t xml:space="preserve"> and prevent radicalisation into ex</w:t>
      </w:r>
      <w:r w:rsidR="00CD0C07" w:rsidRPr="001064A2">
        <w:rPr>
          <w:rFonts w:asciiTheme="minorHAnsi" w:hAnsiTheme="minorHAnsi" w:cstheme="minorHAnsi"/>
          <w:sz w:val="24"/>
        </w:rPr>
        <w:t>t</w:t>
      </w:r>
      <w:r w:rsidR="007B180D" w:rsidRPr="001064A2">
        <w:rPr>
          <w:rFonts w:asciiTheme="minorHAnsi" w:hAnsiTheme="minorHAnsi" w:cstheme="minorHAnsi"/>
          <w:sz w:val="24"/>
        </w:rPr>
        <w:t>remism</w:t>
      </w:r>
      <w:r w:rsidRPr="001064A2">
        <w:rPr>
          <w:rFonts w:asciiTheme="minorHAnsi" w:hAnsiTheme="minorHAnsi" w:cstheme="minorHAnsi"/>
          <w:sz w:val="24"/>
        </w:rPr>
        <w:t>.</w:t>
      </w:r>
    </w:p>
    <w:p w14:paraId="0EC747FC" w14:textId="28065EC8" w:rsidR="009B6661" w:rsidRPr="001064A2" w:rsidRDefault="000E060C"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Ensure all employees/sub-contractors </w:t>
      </w:r>
      <w:r w:rsidR="007B180D" w:rsidRPr="001064A2">
        <w:rPr>
          <w:rFonts w:asciiTheme="minorHAnsi" w:hAnsiTheme="minorHAnsi" w:cstheme="minorHAnsi"/>
          <w:sz w:val="24"/>
        </w:rPr>
        <w:t>and other stakeholders includ</w:t>
      </w:r>
      <w:r w:rsidR="009533E9" w:rsidRPr="001064A2">
        <w:rPr>
          <w:rFonts w:asciiTheme="minorHAnsi" w:hAnsiTheme="minorHAnsi" w:cstheme="minorHAnsi"/>
          <w:sz w:val="24"/>
        </w:rPr>
        <w:t>ing</w:t>
      </w:r>
      <w:r w:rsidR="007B180D" w:rsidRPr="001064A2">
        <w:rPr>
          <w:rFonts w:asciiTheme="minorHAnsi" w:hAnsiTheme="minorHAnsi" w:cstheme="minorHAnsi"/>
          <w:sz w:val="24"/>
        </w:rPr>
        <w:t xml:space="preserve"> members of the public </w:t>
      </w:r>
      <w:r w:rsidRPr="001064A2">
        <w:rPr>
          <w:rFonts w:asciiTheme="minorHAnsi" w:hAnsiTheme="minorHAnsi" w:cstheme="minorHAnsi"/>
          <w:sz w:val="24"/>
        </w:rPr>
        <w:t xml:space="preserve">are made aware of the required procedures to ensure the safeguarding of </w:t>
      </w:r>
      <w:r w:rsidR="007B180D" w:rsidRPr="001064A2">
        <w:rPr>
          <w:rFonts w:asciiTheme="minorHAnsi" w:hAnsiTheme="minorHAnsi" w:cstheme="minorHAnsi"/>
          <w:sz w:val="24"/>
        </w:rPr>
        <w:t xml:space="preserve">adults </w:t>
      </w:r>
      <w:r w:rsidR="009B6661" w:rsidRPr="001064A2">
        <w:rPr>
          <w:rFonts w:asciiTheme="minorHAnsi" w:hAnsiTheme="minorHAnsi" w:cstheme="minorHAnsi"/>
          <w:sz w:val="24"/>
        </w:rPr>
        <w:lastRenderedPageBreak/>
        <w:t>and the prevention of radicalisation into extremism</w:t>
      </w:r>
      <w:r w:rsidR="0098096E" w:rsidRPr="001064A2">
        <w:rPr>
          <w:rFonts w:asciiTheme="minorHAnsi" w:hAnsiTheme="minorHAnsi" w:cstheme="minorHAnsi"/>
          <w:sz w:val="24"/>
        </w:rPr>
        <w:t>, including the management and reporting of Safeguarding and Prevent concerns</w:t>
      </w:r>
      <w:r w:rsidRPr="001064A2">
        <w:rPr>
          <w:rFonts w:asciiTheme="minorHAnsi" w:hAnsiTheme="minorHAnsi" w:cstheme="minorHAnsi"/>
          <w:sz w:val="24"/>
        </w:rPr>
        <w:t xml:space="preserve">.  </w:t>
      </w:r>
    </w:p>
    <w:p w14:paraId="0CC8919E" w14:textId="77777777" w:rsidR="009B6661" w:rsidRPr="001064A2" w:rsidRDefault="000E060C"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Identify </w:t>
      </w:r>
      <w:r w:rsidR="009B6661" w:rsidRPr="001064A2">
        <w:rPr>
          <w:rFonts w:asciiTheme="minorHAnsi" w:hAnsiTheme="minorHAnsi" w:cstheme="minorHAnsi"/>
          <w:sz w:val="24"/>
        </w:rPr>
        <w:t>adults</w:t>
      </w:r>
      <w:r w:rsidRPr="001064A2">
        <w:rPr>
          <w:rFonts w:asciiTheme="minorHAnsi" w:hAnsiTheme="minorHAnsi" w:cstheme="minorHAnsi"/>
          <w:sz w:val="24"/>
        </w:rPr>
        <w:t xml:space="preserve"> who are in need or suffering/ likely to suffer significant harm and take appropriate action to make sure they are safe.</w:t>
      </w:r>
    </w:p>
    <w:p w14:paraId="73B2C8EB" w14:textId="3B1ECA4F" w:rsidR="00DA5D26" w:rsidRPr="00E51881" w:rsidRDefault="000E060C" w:rsidP="00CF02DF">
      <w:pPr>
        <w:pStyle w:val="ListParagraph"/>
        <w:numPr>
          <w:ilvl w:val="0"/>
          <w:numId w:val="17"/>
        </w:numPr>
        <w:spacing w:after="0"/>
        <w:jc w:val="left"/>
        <w:rPr>
          <w:rFonts w:eastAsiaTheme="majorEastAsia" w:cstheme="minorHAnsi"/>
          <w:b/>
          <w:bCs/>
          <w:sz w:val="24"/>
        </w:rPr>
      </w:pPr>
      <w:r w:rsidRPr="00E51881">
        <w:rPr>
          <w:rFonts w:asciiTheme="minorHAnsi" w:hAnsiTheme="minorHAnsi" w:cstheme="minorHAnsi"/>
          <w:sz w:val="24"/>
        </w:rPr>
        <w:t xml:space="preserve">Contribute to effective partnership working between all those involved with providing services for </w:t>
      </w:r>
      <w:r w:rsidR="009B6661" w:rsidRPr="00E51881">
        <w:rPr>
          <w:rFonts w:asciiTheme="minorHAnsi" w:hAnsiTheme="minorHAnsi" w:cstheme="minorHAnsi"/>
          <w:sz w:val="24"/>
        </w:rPr>
        <w:t xml:space="preserve">adults </w:t>
      </w:r>
      <w:r w:rsidR="009533E9" w:rsidRPr="00E51881">
        <w:rPr>
          <w:rFonts w:asciiTheme="minorHAnsi" w:hAnsiTheme="minorHAnsi" w:cstheme="minorHAnsi"/>
          <w:sz w:val="24"/>
        </w:rPr>
        <w:t xml:space="preserve">at risk </w:t>
      </w:r>
      <w:r w:rsidR="009B6661" w:rsidRPr="00E51881">
        <w:rPr>
          <w:rFonts w:asciiTheme="minorHAnsi" w:hAnsiTheme="minorHAnsi" w:cstheme="minorHAnsi"/>
          <w:sz w:val="24"/>
        </w:rPr>
        <w:t>with care needs</w:t>
      </w:r>
      <w:r w:rsidRPr="00E51881">
        <w:rPr>
          <w:rFonts w:asciiTheme="minorHAnsi" w:hAnsiTheme="minorHAnsi" w:cstheme="minorHAnsi"/>
          <w:sz w:val="24"/>
        </w:rPr>
        <w:t>.</w:t>
      </w:r>
      <w:bookmarkStart w:id="9" w:name="_Toc149466907"/>
    </w:p>
    <w:p w14:paraId="225EE559" w14:textId="0420A6FC" w:rsidR="009B6661" w:rsidRPr="001064A2" w:rsidRDefault="009B6661" w:rsidP="00144DE9">
      <w:pPr>
        <w:pStyle w:val="Heading1"/>
      </w:pPr>
      <w:bookmarkStart w:id="10" w:name="_Toc158333950"/>
      <w:r w:rsidRPr="001064A2">
        <w:t>Objectives</w:t>
      </w:r>
      <w:bookmarkEnd w:id="9"/>
      <w:bookmarkEnd w:id="10"/>
    </w:p>
    <w:p w14:paraId="39AC104D" w14:textId="739BCA00" w:rsidR="009B6661" w:rsidRPr="001064A2" w:rsidRDefault="009B6661" w:rsidP="002F320D">
      <w:pPr>
        <w:pStyle w:val="Heading2"/>
      </w:pPr>
      <w:r w:rsidRPr="001064A2">
        <w:t>The main objectives for achieving the aims of this policy are:</w:t>
      </w:r>
    </w:p>
    <w:p w14:paraId="661E7207" w14:textId="119C2FC2"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To treat the welfare and well-being of adults</w:t>
      </w:r>
      <w:r w:rsidR="00340CA5">
        <w:rPr>
          <w:rFonts w:asciiTheme="minorHAnsi" w:hAnsiTheme="minorHAnsi" w:cstheme="minorHAnsi"/>
          <w:sz w:val="24"/>
        </w:rPr>
        <w:t xml:space="preserve"> at risk</w:t>
      </w:r>
      <w:r w:rsidRPr="001064A2">
        <w:rPr>
          <w:rFonts w:asciiTheme="minorHAnsi" w:hAnsiTheme="minorHAnsi" w:cstheme="minorHAnsi"/>
          <w:sz w:val="24"/>
        </w:rPr>
        <w:t xml:space="preserve"> as the paramount </w:t>
      </w:r>
      <w:r w:rsidR="00D53147" w:rsidRPr="001064A2">
        <w:rPr>
          <w:rFonts w:asciiTheme="minorHAnsi" w:hAnsiTheme="minorHAnsi" w:cstheme="minorHAnsi"/>
          <w:sz w:val="24"/>
        </w:rPr>
        <w:t>consideration and</w:t>
      </w:r>
      <w:r w:rsidRPr="001064A2">
        <w:rPr>
          <w:rFonts w:asciiTheme="minorHAnsi" w:hAnsiTheme="minorHAnsi" w:cstheme="minorHAnsi"/>
          <w:sz w:val="24"/>
        </w:rPr>
        <w:t xml:space="preserve"> make it the focus of any action taken in any conflict of interest.</w:t>
      </w:r>
    </w:p>
    <w:p w14:paraId="5F328005" w14:textId="295E98B4"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treat safeguarding as the responsibility of the whole </w:t>
      </w:r>
      <w:r w:rsidR="001064A2">
        <w:rPr>
          <w:rFonts w:asciiTheme="minorHAnsi" w:hAnsiTheme="minorHAnsi" w:cstheme="minorHAnsi"/>
          <w:sz w:val="24"/>
        </w:rPr>
        <w:t>College</w:t>
      </w:r>
      <w:r w:rsidRPr="001064A2">
        <w:rPr>
          <w:rFonts w:asciiTheme="minorHAnsi" w:hAnsiTheme="minorHAnsi" w:cstheme="minorHAnsi"/>
          <w:sz w:val="24"/>
        </w:rPr>
        <w:t>. Any member of staff who has knowledge  or suspicion that an</w:t>
      </w:r>
      <w:r w:rsidR="00CD4FB8" w:rsidRPr="001064A2">
        <w:rPr>
          <w:rFonts w:asciiTheme="minorHAnsi" w:hAnsiTheme="minorHAnsi" w:cstheme="minorHAnsi"/>
          <w:sz w:val="24"/>
        </w:rPr>
        <w:t xml:space="preserve"> </w:t>
      </w:r>
      <w:r w:rsidRPr="001064A2">
        <w:rPr>
          <w:rFonts w:asciiTheme="minorHAnsi" w:hAnsiTheme="minorHAnsi" w:cstheme="minorHAnsi"/>
          <w:sz w:val="24"/>
        </w:rPr>
        <w:t>individual is being harmed or is in need must inform the Designated Safeguarding Lead (DSL) who and any other nominated person(s) with responsibility for ensuring these procedures are implemented.</w:t>
      </w:r>
    </w:p>
    <w:p w14:paraId="6353808C" w14:textId="182F24AC"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To guide governors, management, tutors, assistants and all other employees/sub-contractors (stakeholders) so they do not put themselves in positions where they could be accused of any form of abuse.</w:t>
      </w:r>
    </w:p>
    <w:p w14:paraId="64772317" w14:textId="7D15E451" w:rsidR="008D47B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To instruct any stakeholder who sees or hears anything which could be perceived as either poor practice or abuse that they must report the incident to the Designated Safeguarding Lead (D</w:t>
      </w:r>
      <w:r w:rsidR="00340CA5">
        <w:rPr>
          <w:rFonts w:asciiTheme="minorHAnsi" w:hAnsiTheme="minorHAnsi" w:cstheme="minorHAnsi"/>
          <w:sz w:val="24"/>
        </w:rPr>
        <w:t>SL).</w:t>
      </w:r>
    </w:p>
    <w:p w14:paraId="7B2A8BBC" w14:textId="7DD61EA9" w:rsidR="008D47B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To ensure that all stakeholders have a</w:t>
      </w:r>
      <w:r w:rsidR="00B2389B" w:rsidRPr="001064A2">
        <w:rPr>
          <w:rFonts w:asciiTheme="minorHAnsi" w:hAnsiTheme="minorHAnsi" w:cstheme="minorHAnsi"/>
          <w:sz w:val="24"/>
        </w:rPr>
        <w:t>n appropriate</w:t>
      </w:r>
      <w:r w:rsidRPr="001064A2">
        <w:rPr>
          <w:rFonts w:asciiTheme="minorHAnsi" w:hAnsiTheme="minorHAnsi" w:cstheme="minorHAnsi"/>
          <w:sz w:val="24"/>
        </w:rPr>
        <w:t xml:space="preserve"> </w:t>
      </w:r>
      <w:r w:rsidR="00187E16" w:rsidRPr="001064A2">
        <w:rPr>
          <w:rFonts w:asciiTheme="minorHAnsi" w:hAnsiTheme="minorHAnsi" w:cstheme="minorHAnsi"/>
          <w:sz w:val="24"/>
        </w:rPr>
        <w:t xml:space="preserve">Disclosure and Barring Service (DBS) checks </w:t>
      </w:r>
      <w:r w:rsidRPr="001064A2">
        <w:rPr>
          <w:rFonts w:asciiTheme="minorHAnsi" w:hAnsiTheme="minorHAnsi" w:cstheme="minorHAnsi"/>
          <w:sz w:val="24"/>
        </w:rPr>
        <w:t xml:space="preserve">if they are participating in activities that will bring them into contact with </w:t>
      </w:r>
      <w:r w:rsidR="008D47B1" w:rsidRPr="001064A2">
        <w:rPr>
          <w:rFonts w:asciiTheme="minorHAnsi" w:hAnsiTheme="minorHAnsi" w:cstheme="minorHAnsi"/>
          <w:sz w:val="24"/>
        </w:rPr>
        <w:t>adults</w:t>
      </w:r>
      <w:r w:rsidR="00B2389B" w:rsidRPr="001064A2">
        <w:rPr>
          <w:rFonts w:asciiTheme="minorHAnsi" w:hAnsiTheme="minorHAnsi" w:cstheme="minorHAnsi"/>
          <w:sz w:val="24"/>
        </w:rPr>
        <w:t xml:space="preserve"> at risk</w:t>
      </w:r>
      <w:r w:rsidRPr="001064A2">
        <w:rPr>
          <w:rFonts w:asciiTheme="minorHAnsi" w:hAnsiTheme="minorHAnsi" w:cstheme="minorHAnsi"/>
          <w:sz w:val="24"/>
        </w:rPr>
        <w:t>.</w:t>
      </w:r>
    </w:p>
    <w:p w14:paraId="7C74D5B2" w14:textId="0DF912F6" w:rsidR="008D47B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ensure the </w:t>
      </w:r>
      <w:r w:rsidR="001064A2">
        <w:rPr>
          <w:rFonts w:asciiTheme="minorHAnsi" w:hAnsiTheme="minorHAnsi" w:cstheme="minorHAnsi"/>
          <w:sz w:val="24"/>
        </w:rPr>
        <w:t>College</w:t>
      </w:r>
      <w:r w:rsidRPr="001064A2">
        <w:rPr>
          <w:rFonts w:asciiTheme="minorHAnsi" w:hAnsiTheme="minorHAnsi" w:cstheme="minorHAnsi"/>
          <w:sz w:val="24"/>
        </w:rPr>
        <w:t xml:space="preserve"> has the correct policy and procedures in place and that all staff and those who come in contact with </w:t>
      </w:r>
      <w:r w:rsidR="008D47B1" w:rsidRPr="001064A2">
        <w:rPr>
          <w:rFonts w:asciiTheme="minorHAnsi" w:hAnsiTheme="minorHAnsi" w:cstheme="minorHAnsi"/>
          <w:sz w:val="24"/>
        </w:rPr>
        <w:t>adults</w:t>
      </w:r>
      <w:r w:rsidRPr="001064A2">
        <w:rPr>
          <w:rFonts w:asciiTheme="minorHAnsi" w:hAnsiTheme="minorHAnsi" w:cstheme="minorHAnsi"/>
          <w:sz w:val="24"/>
        </w:rPr>
        <w:t xml:space="preserve"> </w:t>
      </w:r>
      <w:r w:rsidR="00E56481" w:rsidRPr="001064A2">
        <w:rPr>
          <w:rFonts w:asciiTheme="minorHAnsi" w:hAnsiTheme="minorHAnsi" w:cstheme="minorHAnsi"/>
          <w:sz w:val="24"/>
        </w:rPr>
        <w:t xml:space="preserve">at risk </w:t>
      </w:r>
      <w:r w:rsidRPr="001064A2">
        <w:rPr>
          <w:rFonts w:asciiTheme="minorHAnsi" w:hAnsiTheme="minorHAnsi" w:cstheme="minorHAnsi"/>
          <w:sz w:val="24"/>
        </w:rPr>
        <w:t xml:space="preserve">have access to the policy and procedures on the </w:t>
      </w:r>
      <w:r w:rsidR="001064A2">
        <w:rPr>
          <w:rFonts w:asciiTheme="minorHAnsi" w:hAnsiTheme="minorHAnsi" w:cstheme="minorHAnsi"/>
          <w:sz w:val="24"/>
        </w:rPr>
        <w:t>College</w:t>
      </w:r>
      <w:r w:rsidRPr="001064A2">
        <w:rPr>
          <w:rFonts w:asciiTheme="minorHAnsi" w:hAnsiTheme="minorHAnsi" w:cstheme="minorHAnsi"/>
          <w:sz w:val="24"/>
        </w:rPr>
        <w:t xml:space="preserve"> website, read and understand the procedures, and sign the declaration to state that they understand the procedures.</w:t>
      </w:r>
    </w:p>
    <w:p w14:paraId="3BFDC897" w14:textId="23C8DB37"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enable staff working with </w:t>
      </w:r>
      <w:r w:rsidR="008D47B1" w:rsidRPr="001064A2">
        <w:rPr>
          <w:rFonts w:asciiTheme="minorHAnsi" w:hAnsiTheme="minorHAnsi" w:cstheme="minorHAnsi"/>
          <w:sz w:val="24"/>
        </w:rPr>
        <w:t>adults</w:t>
      </w:r>
      <w:r w:rsidRPr="001064A2">
        <w:rPr>
          <w:rFonts w:asciiTheme="minorHAnsi" w:hAnsiTheme="minorHAnsi" w:cstheme="minorHAnsi"/>
          <w:sz w:val="24"/>
        </w:rPr>
        <w:t xml:space="preserve"> </w:t>
      </w:r>
      <w:r w:rsidR="00270CE8" w:rsidRPr="001064A2">
        <w:rPr>
          <w:rFonts w:asciiTheme="minorHAnsi" w:hAnsiTheme="minorHAnsi" w:cstheme="minorHAnsi"/>
          <w:sz w:val="24"/>
        </w:rPr>
        <w:t xml:space="preserve">at risk </w:t>
      </w:r>
      <w:r w:rsidRPr="001064A2">
        <w:rPr>
          <w:rFonts w:asciiTheme="minorHAnsi" w:hAnsiTheme="minorHAnsi" w:cstheme="minorHAnsi"/>
          <w:sz w:val="24"/>
        </w:rPr>
        <w:t xml:space="preserve">to meet these commitments, the </w:t>
      </w:r>
      <w:r w:rsidR="001064A2">
        <w:rPr>
          <w:rFonts w:asciiTheme="minorHAnsi" w:hAnsiTheme="minorHAnsi" w:cstheme="minorHAnsi"/>
          <w:sz w:val="24"/>
        </w:rPr>
        <w:t>College</w:t>
      </w:r>
      <w:r w:rsidRPr="001064A2">
        <w:rPr>
          <w:rFonts w:asciiTheme="minorHAnsi" w:hAnsiTheme="minorHAnsi" w:cstheme="minorHAnsi"/>
          <w:sz w:val="24"/>
        </w:rPr>
        <w:t xml:space="preserve"> will provide and/or require staff to complete appropriate training in </w:t>
      </w:r>
      <w:r w:rsidR="008D47B1" w:rsidRPr="001064A2">
        <w:rPr>
          <w:rFonts w:asciiTheme="minorHAnsi" w:hAnsiTheme="minorHAnsi" w:cstheme="minorHAnsi"/>
          <w:sz w:val="24"/>
        </w:rPr>
        <w:t>S</w:t>
      </w:r>
      <w:r w:rsidRPr="001064A2">
        <w:rPr>
          <w:rFonts w:asciiTheme="minorHAnsi" w:hAnsiTheme="minorHAnsi" w:cstheme="minorHAnsi"/>
          <w:sz w:val="24"/>
        </w:rPr>
        <w:t xml:space="preserve">afeguarding and </w:t>
      </w:r>
      <w:r w:rsidR="008D47B1" w:rsidRPr="001064A2">
        <w:rPr>
          <w:rFonts w:asciiTheme="minorHAnsi" w:hAnsiTheme="minorHAnsi" w:cstheme="minorHAnsi"/>
          <w:sz w:val="24"/>
        </w:rPr>
        <w:t>Prevent Duty</w:t>
      </w:r>
      <w:r w:rsidRPr="001064A2">
        <w:rPr>
          <w:rFonts w:asciiTheme="minorHAnsi" w:hAnsiTheme="minorHAnsi" w:cstheme="minorHAnsi"/>
          <w:sz w:val="24"/>
        </w:rPr>
        <w:t xml:space="preserve">.  Refresher training and </w:t>
      </w:r>
      <w:r w:rsidR="00270CE8" w:rsidRPr="001064A2">
        <w:rPr>
          <w:rFonts w:asciiTheme="minorHAnsi" w:hAnsiTheme="minorHAnsi" w:cstheme="minorHAnsi"/>
          <w:sz w:val="24"/>
        </w:rPr>
        <w:t>re</w:t>
      </w:r>
      <w:r w:rsidRPr="001064A2">
        <w:rPr>
          <w:rFonts w:asciiTheme="minorHAnsi" w:hAnsiTheme="minorHAnsi" w:cstheme="minorHAnsi"/>
          <w:sz w:val="24"/>
        </w:rPr>
        <w:t xml:space="preserve">certification will be required every two years.   </w:t>
      </w:r>
      <w:r w:rsidR="001064A2">
        <w:rPr>
          <w:rFonts w:asciiTheme="minorHAnsi" w:hAnsiTheme="minorHAnsi" w:cstheme="minorHAnsi"/>
          <w:sz w:val="24"/>
        </w:rPr>
        <w:t>TEC</w:t>
      </w:r>
      <w:r w:rsidRPr="001064A2">
        <w:rPr>
          <w:rFonts w:asciiTheme="minorHAnsi" w:hAnsiTheme="minorHAnsi" w:cstheme="minorHAnsi"/>
          <w:sz w:val="24"/>
        </w:rPr>
        <w:t xml:space="preserve"> will keep a record all </w:t>
      </w:r>
      <w:r w:rsidR="00270CE8" w:rsidRPr="001064A2">
        <w:rPr>
          <w:rFonts w:asciiTheme="minorHAnsi" w:hAnsiTheme="minorHAnsi" w:cstheme="minorHAnsi"/>
          <w:sz w:val="24"/>
        </w:rPr>
        <w:t>S</w:t>
      </w:r>
      <w:r w:rsidRPr="001064A2">
        <w:rPr>
          <w:rFonts w:asciiTheme="minorHAnsi" w:hAnsiTheme="minorHAnsi" w:cstheme="minorHAnsi"/>
          <w:sz w:val="24"/>
        </w:rPr>
        <w:t xml:space="preserve">afeguarding </w:t>
      </w:r>
      <w:r w:rsidR="00270CE8" w:rsidRPr="001064A2">
        <w:rPr>
          <w:rFonts w:asciiTheme="minorHAnsi" w:hAnsiTheme="minorHAnsi" w:cstheme="minorHAnsi"/>
          <w:sz w:val="24"/>
        </w:rPr>
        <w:t xml:space="preserve">and Prevent </w:t>
      </w:r>
      <w:r w:rsidRPr="001064A2">
        <w:rPr>
          <w:rFonts w:asciiTheme="minorHAnsi" w:hAnsiTheme="minorHAnsi" w:cstheme="minorHAnsi"/>
          <w:sz w:val="24"/>
        </w:rPr>
        <w:t>CPD staff training and certification.</w:t>
      </w:r>
    </w:p>
    <w:p w14:paraId="66C0DE7C" w14:textId="58A5CEDA"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review this policy annually, place it on the </w:t>
      </w:r>
      <w:r w:rsidR="001064A2">
        <w:rPr>
          <w:rFonts w:asciiTheme="minorHAnsi" w:hAnsiTheme="minorHAnsi" w:cstheme="minorHAnsi"/>
          <w:sz w:val="24"/>
        </w:rPr>
        <w:t>College</w:t>
      </w:r>
      <w:r w:rsidRPr="001064A2">
        <w:rPr>
          <w:rFonts w:asciiTheme="minorHAnsi" w:hAnsiTheme="minorHAnsi" w:cstheme="minorHAnsi"/>
          <w:sz w:val="24"/>
        </w:rPr>
        <w:t xml:space="preserve"> website and ensure all staff sign the declaration stating that they have read and understood it.</w:t>
      </w:r>
    </w:p>
    <w:p w14:paraId="62D16334" w14:textId="6C937A74" w:rsidR="00270CE8"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For all staff to receive guidance and instructions on </w:t>
      </w:r>
      <w:r w:rsidR="00270CE8" w:rsidRPr="001064A2">
        <w:rPr>
          <w:rFonts w:asciiTheme="minorHAnsi" w:hAnsiTheme="minorHAnsi" w:cstheme="minorHAnsi"/>
          <w:sz w:val="24"/>
        </w:rPr>
        <w:t>S</w:t>
      </w:r>
      <w:r w:rsidRPr="001064A2">
        <w:rPr>
          <w:rFonts w:asciiTheme="minorHAnsi" w:hAnsiTheme="minorHAnsi" w:cstheme="minorHAnsi"/>
          <w:sz w:val="24"/>
        </w:rPr>
        <w:t xml:space="preserve">afeguarding </w:t>
      </w:r>
      <w:r w:rsidR="00270CE8" w:rsidRPr="001064A2">
        <w:rPr>
          <w:rFonts w:asciiTheme="minorHAnsi" w:hAnsiTheme="minorHAnsi" w:cstheme="minorHAnsi"/>
          <w:sz w:val="24"/>
        </w:rPr>
        <w:t xml:space="preserve">and Prevent </w:t>
      </w:r>
      <w:r w:rsidRPr="001064A2">
        <w:rPr>
          <w:rFonts w:asciiTheme="minorHAnsi" w:hAnsiTheme="minorHAnsi" w:cstheme="minorHAnsi"/>
          <w:sz w:val="24"/>
        </w:rPr>
        <w:t xml:space="preserve">procedures during their induction.  </w:t>
      </w:r>
    </w:p>
    <w:p w14:paraId="10242EE4" w14:textId="2320431E" w:rsidR="009B6661" w:rsidRPr="001064A2" w:rsidRDefault="00270CE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For all staff to</w:t>
      </w:r>
      <w:r w:rsidR="009B6661" w:rsidRPr="001064A2">
        <w:rPr>
          <w:rFonts w:asciiTheme="minorHAnsi" w:hAnsiTheme="minorHAnsi" w:cstheme="minorHAnsi"/>
          <w:sz w:val="24"/>
        </w:rPr>
        <w:t xml:space="preserve"> receive regular </w:t>
      </w:r>
      <w:r w:rsidRPr="001064A2">
        <w:rPr>
          <w:rFonts w:asciiTheme="minorHAnsi" w:hAnsiTheme="minorHAnsi" w:cstheme="minorHAnsi"/>
          <w:sz w:val="24"/>
        </w:rPr>
        <w:t>S</w:t>
      </w:r>
      <w:r w:rsidR="009B6661" w:rsidRPr="001064A2">
        <w:rPr>
          <w:rFonts w:asciiTheme="minorHAnsi" w:hAnsiTheme="minorHAnsi" w:cstheme="minorHAnsi"/>
          <w:sz w:val="24"/>
        </w:rPr>
        <w:t xml:space="preserve">afeguarding </w:t>
      </w:r>
      <w:r w:rsidRPr="001064A2">
        <w:rPr>
          <w:rFonts w:asciiTheme="minorHAnsi" w:hAnsiTheme="minorHAnsi" w:cstheme="minorHAnsi"/>
          <w:sz w:val="24"/>
        </w:rPr>
        <w:t xml:space="preserve">and Prevent </w:t>
      </w:r>
      <w:r w:rsidR="009B6661" w:rsidRPr="001064A2">
        <w:rPr>
          <w:rFonts w:asciiTheme="minorHAnsi" w:hAnsiTheme="minorHAnsi" w:cstheme="minorHAnsi"/>
          <w:sz w:val="24"/>
        </w:rPr>
        <w:t>updates</w:t>
      </w:r>
      <w:r w:rsidRPr="001064A2">
        <w:rPr>
          <w:rFonts w:asciiTheme="minorHAnsi" w:hAnsiTheme="minorHAnsi" w:cstheme="minorHAnsi"/>
          <w:sz w:val="24"/>
        </w:rPr>
        <w:t>,</w:t>
      </w:r>
      <w:r w:rsidR="009B6661" w:rsidRPr="001064A2">
        <w:rPr>
          <w:rFonts w:asciiTheme="minorHAnsi" w:hAnsiTheme="minorHAnsi" w:cstheme="minorHAnsi"/>
          <w:sz w:val="24"/>
        </w:rPr>
        <w:t xml:space="preserve"> with reminders about these procedures and contemporary </w:t>
      </w:r>
      <w:r w:rsidRPr="001064A2">
        <w:rPr>
          <w:rFonts w:asciiTheme="minorHAnsi" w:hAnsiTheme="minorHAnsi" w:cstheme="minorHAnsi"/>
          <w:sz w:val="24"/>
        </w:rPr>
        <w:t>S</w:t>
      </w:r>
      <w:r w:rsidR="009B6661" w:rsidRPr="001064A2">
        <w:rPr>
          <w:rFonts w:asciiTheme="minorHAnsi" w:hAnsiTheme="minorHAnsi" w:cstheme="minorHAnsi"/>
          <w:sz w:val="24"/>
        </w:rPr>
        <w:t xml:space="preserve">afeguarding </w:t>
      </w:r>
      <w:r w:rsidRPr="001064A2">
        <w:rPr>
          <w:rFonts w:asciiTheme="minorHAnsi" w:hAnsiTheme="minorHAnsi" w:cstheme="minorHAnsi"/>
          <w:sz w:val="24"/>
        </w:rPr>
        <w:t xml:space="preserve">and Prevent </w:t>
      </w:r>
      <w:r w:rsidR="009B6661" w:rsidRPr="001064A2">
        <w:rPr>
          <w:rFonts w:asciiTheme="minorHAnsi" w:hAnsiTheme="minorHAnsi" w:cstheme="minorHAnsi"/>
          <w:sz w:val="24"/>
        </w:rPr>
        <w:t xml:space="preserve">issues.  </w:t>
      </w:r>
    </w:p>
    <w:p w14:paraId="2ABCB265" w14:textId="5F39894A"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To carry out pre-employment checks on all staff. For more details see the Safe</w:t>
      </w:r>
      <w:r w:rsidR="00270CE8" w:rsidRPr="001064A2">
        <w:rPr>
          <w:rFonts w:asciiTheme="minorHAnsi" w:hAnsiTheme="minorHAnsi" w:cstheme="minorHAnsi"/>
          <w:sz w:val="24"/>
        </w:rPr>
        <w:t>r</w:t>
      </w:r>
      <w:r w:rsidRPr="001064A2">
        <w:rPr>
          <w:rFonts w:asciiTheme="minorHAnsi" w:hAnsiTheme="minorHAnsi" w:cstheme="minorHAnsi"/>
          <w:sz w:val="24"/>
        </w:rPr>
        <w:t xml:space="preserve"> </w:t>
      </w:r>
      <w:r w:rsidR="00270CE8" w:rsidRPr="001064A2">
        <w:rPr>
          <w:rFonts w:asciiTheme="minorHAnsi" w:hAnsiTheme="minorHAnsi" w:cstheme="minorHAnsi"/>
          <w:sz w:val="24"/>
        </w:rPr>
        <w:t>R</w:t>
      </w:r>
      <w:r w:rsidRPr="001064A2">
        <w:rPr>
          <w:rFonts w:asciiTheme="minorHAnsi" w:hAnsiTheme="minorHAnsi" w:cstheme="minorHAnsi"/>
          <w:sz w:val="24"/>
        </w:rPr>
        <w:t xml:space="preserve">ecruitment procedures below and the </w:t>
      </w:r>
      <w:r w:rsidR="001064A2">
        <w:rPr>
          <w:rFonts w:asciiTheme="minorHAnsi" w:hAnsiTheme="minorHAnsi" w:cstheme="minorHAnsi"/>
          <w:sz w:val="24"/>
        </w:rPr>
        <w:t>TEC</w:t>
      </w:r>
      <w:r w:rsidRPr="001064A2">
        <w:rPr>
          <w:rFonts w:asciiTheme="minorHAnsi" w:hAnsiTheme="minorHAnsi" w:cstheme="minorHAnsi"/>
          <w:sz w:val="24"/>
        </w:rPr>
        <w:t xml:space="preserve"> Safer Recruitment Policy</w:t>
      </w:r>
    </w:p>
    <w:p w14:paraId="67DD53DD" w14:textId="77059DC8" w:rsidR="00270CE8" w:rsidRPr="001064A2" w:rsidRDefault="00270CE8"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carry our background checks on all visitors invited to attend events and interact with </w:t>
      </w:r>
      <w:r w:rsidRPr="001064A2">
        <w:rPr>
          <w:rFonts w:asciiTheme="minorHAnsi" w:hAnsiTheme="minorHAnsi" w:cstheme="minorHAnsi"/>
          <w:sz w:val="24"/>
        </w:rPr>
        <w:lastRenderedPageBreak/>
        <w:t xml:space="preserve">any of </w:t>
      </w:r>
      <w:r w:rsidR="001064A2">
        <w:rPr>
          <w:rFonts w:asciiTheme="minorHAnsi" w:hAnsiTheme="minorHAnsi" w:cstheme="minorHAnsi"/>
          <w:sz w:val="24"/>
        </w:rPr>
        <w:t>TEC</w:t>
      </w:r>
      <w:r w:rsidRPr="001064A2">
        <w:rPr>
          <w:rFonts w:asciiTheme="minorHAnsi" w:hAnsiTheme="minorHAnsi" w:cstheme="minorHAnsi"/>
          <w:sz w:val="24"/>
        </w:rPr>
        <w:t>’s past, present or potential students.</w:t>
      </w:r>
    </w:p>
    <w:p w14:paraId="2360F803" w14:textId="2B99A862" w:rsidR="009B6661"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maintain full </w:t>
      </w:r>
      <w:r w:rsidR="00270CE8" w:rsidRPr="001064A2">
        <w:rPr>
          <w:rFonts w:asciiTheme="minorHAnsi" w:hAnsiTheme="minorHAnsi" w:cstheme="minorHAnsi"/>
          <w:sz w:val="24"/>
        </w:rPr>
        <w:t xml:space="preserve">password protected electronic </w:t>
      </w:r>
      <w:r w:rsidRPr="001064A2">
        <w:rPr>
          <w:rFonts w:asciiTheme="minorHAnsi" w:hAnsiTheme="minorHAnsi" w:cstheme="minorHAnsi"/>
          <w:sz w:val="24"/>
        </w:rPr>
        <w:t xml:space="preserve">records of any </w:t>
      </w:r>
      <w:r w:rsidR="00270CE8" w:rsidRPr="001064A2">
        <w:rPr>
          <w:rFonts w:asciiTheme="minorHAnsi" w:hAnsiTheme="minorHAnsi" w:cstheme="minorHAnsi"/>
          <w:sz w:val="24"/>
        </w:rPr>
        <w:t>S</w:t>
      </w:r>
      <w:r w:rsidRPr="001064A2">
        <w:rPr>
          <w:rFonts w:asciiTheme="minorHAnsi" w:hAnsiTheme="minorHAnsi" w:cstheme="minorHAnsi"/>
          <w:sz w:val="24"/>
        </w:rPr>
        <w:t xml:space="preserve">afeguarding </w:t>
      </w:r>
      <w:r w:rsidR="00270CE8" w:rsidRPr="001064A2">
        <w:rPr>
          <w:rFonts w:asciiTheme="minorHAnsi" w:hAnsiTheme="minorHAnsi" w:cstheme="minorHAnsi"/>
          <w:sz w:val="24"/>
        </w:rPr>
        <w:t xml:space="preserve">and Prevent </w:t>
      </w:r>
      <w:r w:rsidRPr="001064A2">
        <w:rPr>
          <w:rFonts w:asciiTheme="minorHAnsi" w:hAnsiTheme="minorHAnsi" w:cstheme="minorHAnsi"/>
          <w:sz w:val="24"/>
        </w:rPr>
        <w:t>matter dealt with under these procedures</w:t>
      </w:r>
      <w:r w:rsidR="00270CE8" w:rsidRPr="001064A2">
        <w:rPr>
          <w:rFonts w:asciiTheme="minorHAnsi" w:hAnsiTheme="minorHAnsi" w:cstheme="minorHAnsi"/>
          <w:sz w:val="24"/>
        </w:rPr>
        <w:t>.</w:t>
      </w:r>
    </w:p>
    <w:p w14:paraId="685BD0D5" w14:textId="00DA4029" w:rsidR="00F8342D" w:rsidRPr="001064A2" w:rsidRDefault="009B6661" w:rsidP="003E5FC2">
      <w:pPr>
        <w:pStyle w:val="ListParagraph"/>
        <w:numPr>
          <w:ilvl w:val="0"/>
          <w:numId w:val="17"/>
        </w:numPr>
        <w:spacing w:after="0"/>
        <w:jc w:val="left"/>
        <w:rPr>
          <w:rFonts w:asciiTheme="minorHAnsi" w:hAnsiTheme="minorHAnsi" w:cstheme="minorHAnsi"/>
          <w:sz w:val="24"/>
        </w:rPr>
      </w:pPr>
      <w:r w:rsidRPr="001064A2">
        <w:rPr>
          <w:rFonts w:asciiTheme="minorHAnsi" w:hAnsiTheme="minorHAnsi" w:cstheme="minorHAnsi"/>
          <w:sz w:val="24"/>
        </w:rPr>
        <w:t xml:space="preserve">To work actively in partnership with </w:t>
      </w:r>
      <w:r w:rsidR="00D10955">
        <w:rPr>
          <w:rFonts w:asciiTheme="minorHAnsi" w:hAnsiTheme="minorHAnsi" w:cstheme="minorHAnsi"/>
          <w:sz w:val="24"/>
        </w:rPr>
        <w:t>local</w:t>
      </w:r>
      <w:r w:rsidRPr="001064A2">
        <w:rPr>
          <w:rFonts w:asciiTheme="minorHAnsi" w:hAnsiTheme="minorHAnsi" w:cstheme="minorHAnsi"/>
          <w:sz w:val="24"/>
        </w:rPr>
        <w:t xml:space="preserve"> Council</w:t>
      </w:r>
      <w:r w:rsidR="00D10955">
        <w:rPr>
          <w:rFonts w:asciiTheme="minorHAnsi" w:hAnsiTheme="minorHAnsi" w:cstheme="minorHAnsi"/>
          <w:sz w:val="24"/>
        </w:rPr>
        <w:t xml:space="preserve">s in Nottingham, Leicester and Birmingham </w:t>
      </w:r>
      <w:r w:rsidRPr="001064A2">
        <w:rPr>
          <w:rFonts w:asciiTheme="minorHAnsi" w:hAnsiTheme="minorHAnsi" w:cstheme="minorHAnsi"/>
          <w:sz w:val="24"/>
        </w:rPr>
        <w:t xml:space="preserve">on all matters relating to </w:t>
      </w:r>
      <w:r w:rsidR="00270CE8" w:rsidRPr="001064A2">
        <w:rPr>
          <w:rFonts w:asciiTheme="minorHAnsi" w:hAnsiTheme="minorHAnsi" w:cstheme="minorHAnsi"/>
          <w:sz w:val="24"/>
        </w:rPr>
        <w:t>S</w:t>
      </w:r>
      <w:r w:rsidRPr="001064A2">
        <w:rPr>
          <w:rFonts w:asciiTheme="minorHAnsi" w:hAnsiTheme="minorHAnsi" w:cstheme="minorHAnsi"/>
          <w:sz w:val="24"/>
        </w:rPr>
        <w:t xml:space="preserve">afeguarding and </w:t>
      </w:r>
      <w:r w:rsidR="00270CE8" w:rsidRPr="001064A2">
        <w:rPr>
          <w:rFonts w:asciiTheme="minorHAnsi" w:hAnsiTheme="minorHAnsi" w:cstheme="minorHAnsi"/>
          <w:sz w:val="24"/>
        </w:rPr>
        <w:t xml:space="preserve">Prevent for any </w:t>
      </w:r>
      <w:r w:rsidR="001064A2">
        <w:rPr>
          <w:rFonts w:asciiTheme="minorHAnsi" w:hAnsiTheme="minorHAnsi" w:cstheme="minorHAnsi"/>
          <w:sz w:val="24"/>
        </w:rPr>
        <w:t>TEC</w:t>
      </w:r>
      <w:r w:rsidR="00270CE8" w:rsidRPr="001064A2">
        <w:rPr>
          <w:rFonts w:asciiTheme="minorHAnsi" w:hAnsiTheme="minorHAnsi" w:cstheme="minorHAnsi"/>
          <w:sz w:val="24"/>
        </w:rPr>
        <w:t xml:space="preserve"> services or activities delivered in those boroughs</w:t>
      </w:r>
      <w:r w:rsidRPr="001064A2">
        <w:rPr>
          <w:rFonts w:asciiTheme="minorHAnsi" w:hAnsiTheme="minorHAnsi" w:cstheme="minorHAnsi"/>
          <w:sz w:val="24"/>
        </w:rPr>
        <w:t>.</w:t>
      </w:r>
    </w:p>
    <w:p w14:paraId="727CB34E" w14:textId="2E1A70F1" w:rsidR="00B61A2A" w:rsidRPr="001064A2" w:rsidRDefault="006032C6" w:rsidP="00144DE9">
      <w:pPr>
        <w:pStyle w:val="Heading1"/>
      </w:pPr>
      <w:bookmarkStart w:id="11" w:name="_Toc158333951"/>
      <w:r w:rsidRPr="001064A2">
        <w:t xml:space="preserve">Key </w:t>
      </w:r>
      <w:r w:rsidR="00DA5D26" w:rsidRPr="001064A2">
        <w:t>Responsibilities</w:t>
      </w:r>
      <w:bookmarkEnd w:id="11"/>
    </w:p>
    <w:p w14:paraId="7664A81F" w14:textId="719FF9AE" w:rsidR="00DA5D26" w:rsidRPr="001064A2" w:rsidRDefault="00DA5D26" w:rsidP="002F320D">
      <w:pPr>
        <w:pStyle w:val="Heading2"/>
      </w:pPr>
      <w:r w:rsidRPr="001064A2">
        <w:t xml:space="preserve">It is </w:t>
      </w:r>
      <w:r w:rsidR="00B61A2A" w:rsidRPr="001064A2">
        <w:t xml:space="preserve">the </w:t>
      </w:r>
      <w:r w:rsidR="001064A2">
        <w:t>College</w:t>
      </w:r>
      <w:r w:rsidR="00B61A2A" w:rsidRPr="001064A2">
        <w:t xml:space="preserve">’s duty </w:t>
      </w:r>
      <w:r w:rsidRPr="001064A2">
        <w:t>to:</w:t>
      </w:r>
    </w:p>
    <w:p w14:paraId="74035F94" w14:textId="60767079" w:rsidR="00B61A2A" w:rsidRPr="001064A2" w:rsidRDefault="001525E6" w:rsidP="003E5FC2">
      <w:pPr>
        <w:pStyle w:val="Style1"/>
        <w:jc w:val="left"/>
        <w:rPr>
          <w:rFonts w:asciiTheme="minorHAnsi" w:hAnsiTheme="minorHAnsi" w:cstheme="minorHAnsi"/>
        </w:rPr>
      </w:pPr>
      <w:r w:rsidRPr="001064A2">
        <w:rPr>
          <w:rFonts w:asciiTheme="minorHAnsi" w:hAnsiTheme="minorHAnsi" w:cstheme="minorHAnsi"/>
        </w:rPr>
        <w:t xml:space="preserve">Make </w:t>
      </w:r>
      <w:r w:rsidR="00B61A2A" w:rsidRPr="001064A2">
        <w:rPr>
          <w:rFonts w:asciiTheme="minorHAnsi" w:hAnsiTheme="minorHAnsi" w:cstheme="minorHAnsi"/>
        </w:rPr>
        <w:t xml:space="preserve">staff and students </w:t>
      </w:r>
      <w:r w:rsidRPr="001064A2">
        <w:rPr>
          <w:rFonts w:asciiTheme="minorHAnsi" w:hAnsiTheme="minorHAnsi" w:cstheme="minorHAnsi"/>
        </w:rPr>
        <w:t>aware of</w:t>
      </w:r>
      <w:r w:rsidR="00B61A2A" w:rsidRPr="001064A2">
        <w:rPr>
          <w:rFonts w:asciiTheme="minorHAnsi" w:hAnsiTheme="minorHAnsi" w:cstheme="minorHAnsi"/>
        </w:rPr>
        <w:t xml:space="preserve"> their responsibilities through </w:t>
      </w:r>
      <w:r w:rsidR="0061597B" w:rsidRPr="001064A2">
        <w:rPr>
          <w:rFonts w:asciiTheme="minorHAnsi" w:hAnsiTheme="minorHAnsi" w:cstheme="minorHAnsi"/>
        </w:rPr>
        <w:t xml:space="preserve">induction, </w:t>
      </w:r>
      <w:r w:rsidR="00B61A2A" w:rsidRPr="001064A2">
        <w:rPr>
          <w:rFonts w:asciiTheme="minorHAnsi" w:hAnsiTheme="minorHAnsi" w:cstheme="minorHAnsi"/>
        </w:rPr>
        <w:t xml:space="preserve">guidance, support and training, </w:t>
      </w:r>
      <w:r w:rsidR="000945C7" w:rsidRPr="001064A2">
        <w:rPr>
          <w:rFonts w:asciiTheme="minorHAnsi" w:hAnsiTheme="minorHAnsi" w:cstheme="minorHAnsi"/>
        </w:rPr>
        <w:t xml:space="preserve">to </w:t>
      </w:r>
      <w:r w:rsidR="00B61A2A" w:rsidRPr="001064A2">
        <w:rPr>
          <w:rFonts w:asciiTheme="minorHAnsi" w:hAnsiTheme="minorHAnsi" w:cstheme="minorHAnsi"/>
        </w:rPr>
        <w:t>minimise risk and avoid situations (where possible) where abuse</w:t>
      </w:r>
      <w:r w:rsidR="00DA5D26" w:rsidRPr="001064A2">
        <w:rPr>
          <w:rFonts w:asciiTheme="minorHAnsi" w:hAnsiTheme="minorHAnsi" w:cstheme="minorHAnsi"/>
        </w:rPr>
        <w:t xml:space="preserve">, </w:t>
      </w:r>
      <w:r w:rsidR="00B61A2A" w:rsidRPr="001064A2">
        <w:rPr>
          <w:rFonts w:asciiTheme="minorHAnsi" w:hAnsiTheme="minorHAnsi" w:cstheme="minorHAnsi"/>
        </w:rPr>
        <w:t>neglect</w:t>
      </w:r>
      <w:r w:rsidR="00DA5D26" w:rsidRPr="001064A2">
        <w:rPr>
          <w:rFonts w:asciiTheme="minorHAnsi" w:hAnsiTheme="minorHAnsi" w:cstheme="minorHAnsi"/>
        </w:rPr>
        <w:t>, or radicalisation</w:t>
      </w:r>
      <w:r w:rsidR="00B61A2A" w:rsidRPr="001064A2">
        <w:rPr>
          <w:rFonts w:asciiTheme="minorHAnsi" w:hAnsiTheme="minorHAnsi" w:cstheme="minorHAnsi"/>
        </w:rPr>
        <w:t xml:space="preserve"> might be alleged</w:t>
      </w:r>
      <w:r w:rsidR="00DA5D26" w:rsidRPr="001064A2">
        <w:rPr>
          <w:rFonts w:asciiTheme="minorHAnsi" w:hAnsiTheme="minorHAnsi" w:cstheme="minorHAnsi"/>
        </w:rPr>
        <w:t>.</w:t>
      </w:r>
    </w:p>
    <w:p w14:paraId="65B96DD5" w14:textId="5C42AB41" w:rsidR="00DA5D26" w:rsidRPr="001064A2" w:rsidRDefault="0061597B" w:rsidP="003E5FC2">
      <w:pPr>
        <w:pStyle w:val="Style1"/>
        <w:jc w:val="left"/>
        <w:rPr>
          <w:rFonts w:asciiTheme="minorHAnsi" w:hAnsiTheme="minorHAnsi" w:cstheme="minorHAnsi"/>
        </w:rPr>
      </w:pPr>
      <w:r w:rsidRPr="001064A2">
        <w:rPr>
          <w:rFonts w:asciiTheme="minorHAnsi" w:hAnsiTheme="minorHAnsi" w:cstheme="minorHAnsi"/>
        </w:rPr>
        <w:t>Make</w:t>
      </w:r>
      <w:r w:rsidR="00DA5D26" w:rsidRPr="001064A2">
        <w:rPr>
          <w:rFonts w:asciiTheme="minorHAnsi" w:hAnsiTheme="minorHAnsi" w:cstheme="minorHAnsi"/>
        </w:rPr>
        <w:t xml:space="preserve"> </w:t>
      </w:r>
      <w:r w:rsidR="00B61A2A" w:rsidRPr="001064A2">
        <w:rPr>
          <w:rFonts w:asciiTheme="minorHAnsi" w:hAnsiTheme="minorHAnsi" w:cstheme="minorHAnsi"/>
        </w:rPr>
        <w:t xml:space="preserve">clear </w:t>
      </w:r>
      <w:r w:rsidR="003A6FAC" w:rsidRPr="001064A2">
        <w:rPr>
          <w:rFonts w:asciiTheme="minorHAnsi" w:hAnsiTheme="minorHAnsi" w:cstheme="minorHAnsi"/>
        </w:rPr>
        <w:t xml:space="preserve">policies and </w:t>
      </w:r>
      <w:r w:rsidR="00B61A2A" w:rsidRPr="001064A2">
        <w:rPr>
          <w:rFonts w:asciiTheme="minorHAnsi" w:hAnsiTheme="minorHAnsi" w:cstheme="minorHAnsi"/>
        </w:rPr>
        <w:t xml:space="preserve">procedures </w:t>
      </w:r>
      <w:r w:rsidR="003A6FAC" w:rsidRPr="001064A2">
        <w:rPr>
          <w:rFonts w:asciiTheme="minorHAnsi" w:hAnsiTheme="minorHAnsi" w:cstheme="minorHAnsi"/>
        </w:rPr>
        <w:t>on Safeguarding and Prevent</w:t>
      </w:r>
      <w:r w:rsidRPr="001064A2">
        <w:rPr>
          <w:rFonts w:asciiTheme="minorHAnsi" w:hAnsiTheme="minorHAnsi" w:cstheme="minorHAnsi"/>
        </w:rPr>
        <w:t xml:space="preserve"> available on the </w:t>
      </w:r>
      <w:r w:rsidR="001064A2">
        <w:rPr>
          <w:rFonts w:asciiTheme="minorHAnsi" w:hAnsiTheme="minorHAnsi" w:cstheme="minorHAnsi"/>
        </w:rPr>
        <w:t>College</w:t>
      </w:r>
      <w:r w:rsidRPr="001064A2">
        <w:rPr>
          <w:rFonts w:asciiTheme="minorHAnsi" w:hAnsiTheme="minorHAnsi" w:cstheme="minorHAnsi"/>
        </w:rPr>
        <w:t xml:space="preserve"> website</w:t>
      </w:r>
      <w:r w:rsidR="003A6FAC" w:rsidRPr="001064A2">
        <w:rPr>
          <w:rFonts w:asciiTheme="minorHAnsi" w:hAnsiTheme="minorHAnsi" w:cstheme="minorHAnsi"/>
        </w:rPr>
        <w:t xml:space="preserve">, </w:t>
      </w:r>
      <w:r w:rsidRPr="001064A2">
        <w:rPr>
          <w:rFonts w:asciiTheme="minorHAnsi" w:hAnsiTheme="minorHAnsi" w:cstheme="minorHAnsi"/>
        </w:rPr>
        <w:t>with</w:t>
      </w:r>
      <w:r w:rsidR="003A6FAC" w:rsidRPr="001064A2">
        <w:rPr>
          <w:rFonts w:asciiTheme="minorHAnsi" w:hAnsiTheme="minorHAnsi" w:cstheme="minorHAnsi"/>
        </w:rPr>
        <w:t xml:space="preserve"> other</w:t>
      </w:r>
      <w:r w:rsidR="001525E6" w:rsidRPr="001064A2">
        <w:rPr>
          <w:rFonts w:asciiTheme="minorHAnsi" w:hAnsiTheme="minorHAnsi" w:cstheme="minorHAnsi"/>
        </w:rPr>
        <w:t xml:space="preserve"> policies</w:t>
      </w:r>
      <w:r w:rsidR="003A6FAC" w:rsidRPr="001064A2">
        <w:rPr>
          <w:rFonts w:asciiTheme="minorHAnsi" w:hAnsiTheme="minorHAnsi" w:cstheme="minorHAnsi"/>
        </w:rPr>
        <w:t xml:space="preserve"> </w:t>
      </w:r>
      <w:r w:rsidR="001525E6" w:rsidRPr="001064A2">
        <w:rPr>
          <w:rFonts w:asciiTheme="minorHAnsi" w:hAnsiTheme="minorHAnsi" w:cstheme="minorHAnsi"/>
        </w:rPr>
        <w:t>on</w:t>
      </w:r>
      <w:r w:rsidR="00B61A2A" w:rsidRPr="001064A2">
        <w:rPr>
          <w:rFonts w:asciiTheme="minorHAnsi" w:hAnsiTheme="minorHAnsi" w:cstheme="minorHAnsi"/>
        </w:rPr>
        <w:t xml:space="preserve"> conduct for both staff and students in the </w:t>
      </w:r>
      <w:r w:rsidR="00DA5D26" w:rsidRPr="001064A2">
        <w:rPr>
          <w:rFonts w:asciiTheme="minorHAnsi" w:hAnsiTheme="minorHAnsi" w:cstheme="minorHAnsi"/>
        </w:rPr>
        <w:t xml:space="preserve">Student Code of Conduct, </w:t>
      </w:r>
      <w:r w:rsidR="00B61A2A" w:rsidRPr="001064A2">
        <w:rPr>
          <w:rFonts w:asciiTheme="minorHAnsi" w:hAnsiTheme="minorHAnsi" w:cstheme="minorHAnsi"/>
        </w:rPr>
        <w:t>Staff Handbook</w:t>
      </w:r>
      <w:r w:rsidR="00DA5D26" w:rsidRPr="001064A2">
        <w:rPr>
          <w:rFonts w:asciiTheme="minorHAnsi" w:hAnsiTheme="minorHAnsi" w:cstheme="minorHAnsi"/>
        </w:rPr>
        <w:t>, Staff Disciplinary Policy and t</w:t>
      </w:r>
      <w:r w:rsidR="00B61A2A" w:rsidRPr="001064A2">
        <w:rPr>
          <w:rFonts w:asciiTheme="minorHAnsi" w:hAnsiTheme="minorHAnsi" w:cstheme="minorHAnsi"/>
        </w:rPr>
        <w:t xml:space="preserve">he </w:t>
      </w:r>
      <w:r w:rsidR="002E7C40" w:rsidRPr="001064A2">
        <w:rPr>
          <w:rFonts w:asciiTheme="minorHAnsi" w:hAnsiTheme="minorHAnsi" w:cstheme="minorHAnsi"/>
        </w:rPr>
        <w:t xml:space="preserve">Non-Academic </w:t>
      </w:r>
      <w:r w:rsidR="00B61A2A" w:rsidRPr="001064A2">
        <w:rPr>
          <w:rFonts w:asciiTheme="minorHAnsi" w:hAnsiTheme="minorHAnsi" w:cstheme="minorHAnsi"/>
        </w:rPr>
        <w:t>Misconduct Policy.</w:t>
      </w:r>
    </w:p>
    <w:p w14:paraId="45A351E4" w14:textId="0DF4C80B" w:rsidR="00DA5D26"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Continuously review safety and security </w:t>
      </w:r>
      <w:r w:rsidR="002E7C40" w:rsidRPr="001064A2">
        <w:rPr>
          <w:rFonts w:asciiTheme="minorHAnsi" w:hAnsiTheme="minorHAnsi" w:cstheme="minorHAnsi"/>
        </w:rPr>
        <w:t xml:space="preserve">for everyone studying </w:t>
      </w:r>
      <w:r w:rsidR="00DA5D26" w:rsidRPr="001064A2">
        <w:rPr>
          <w:rFonts w:asciiTheme="minorHAnsi" w:hAnsiTheme="minorHAnsi" w:cstheme="minorHAnsi"/>
        </w:rPr>
        <w:t>with</w:t>
      </w:r>
      <w:r w:rsidRPr="001064A2">
        <w:rPr>
          <w:rFonts w:asciiTheme="minorHAnsi" w:hAnsiTheme="minorHAnsi" w:cstheme="minorHAnsi"/>
        </w:rPr>
        <w:t xml:space="preserve"> the </w:t>
      </w:r>
      <w:r w:rsidR="001064A2">
        <w:rPr>
          <w:rFonts w:asciiTheme="minorHAnsi" w:hAnsiTheme="minorHAnsi" w:cstheme="minorHAnsi"/>
        </w:rPr>
        <w:t>College</w:t>
      </w:r>
      <w:r w:rsidR="0061597B" w:rsidRPr="001064A2">
        <w:rPr>
          <w:rFonts w:asciiTheme="minorHAnsi" w:hAnsiTheme="minorHAnsi" w:cstheme="minorHAnsi"/>
        </w:rPr>
        <w:t>, and raise awareness of Safeguarding and Prevent issues and updates e.g., through posters</w:t>
      </w:r>
    </w:p>
    <w:p w14:paraId="19B2A722" w14:textId="77109D5B" w:rsidR="00DA5D26"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Require staff</w:t>
      </w:r>
      <w:r w:rsidR="00DA5D26" w:rsidRPr="001064A2">
        <w:rPr>
          <w:rFonts w:asciiTheme="minorHAnsi" w:hAnsiTheme="minorHAnsi" w:cstheme="minorHAnsi"/>
        </w:rPr>
        <w:t xml:space="preserve">, </w:t>
      </w:r>
      <w:r w:rsidRPr="001064A2">
        <w:rPr>
          <w:rFonts w:asciiTheme="minorHAnsi" w:hAnsiTheme="minorHAnsi" w:cstheme="minorHAnsi"/>
        </w:rPr>
        <w:t>visitors</w:t>
      </w:r>
      <w:r w:rsidR="00DA5D26" w:rsidRPr="001064A2">
        <w:rPr>
          <w:rFonts w:asciiTheme="minorHAnsi" w:hAnsiTheme="minorHAnsi" w:cstheme="minorHAnsi"/>
        </w:rPr>
        <w:t xml:space="preserve"> and contractors </w:t>
      </w:r>
      <w:r w:rsidR="000945C7" w:rsidRPr="001064A2">
        <w:rPr>
          <w:rFonts w:asciiTheme="minorHAnsi" w:hAnsiTheme="minorHAnsi" w:cstheme="minorHAnsi"/>
        </w:rPr>
        <w:t xml:space="preserve">to </w:t>
      </w:r>
      <w:r w:rsidR="00DA5D26" w:rsidRPr="001064A2">
        <w:rPr>
          <w:rFonts w:asciiTheme="minorHAnsi" w:hAnsiTheme="minorHAnsi" w:cstheme="minorHAnsi"/>
        </w:rPr>
        <w:t xml:space="preserve">record their arrival and departure from premises where the </w:t>
      </w:r>
      <w:r w:rsidR="001064A2">
        <w:rPr>
          <w:rFonts w:asciiTheme="minorHAnsi" w:hAnsiTheme="minorHAnsi" w:cstheme="minorHAnsi"/>
        </w:rPr>
        <w:t>College</w:t>
      </w:r>
      <w:r w:rsidR="00DA5D26" w:rsidRPr="001064A2">
        <w:rPr>
          <w:rFonts w:asciiTheme="minorHAnsi" w:hAnsiTheme="minorHAnsi" w:cstheme="minorHAnsi"/>
        </w:rPr>
        <w:t xml:space="preserve"> is delivering services, and </w:t>
      </w:r>
      <w:r w:rsidR="000945C7" w:rsidRPr="001064A2">
        <w:rPr>
          <w:rFonts w:asciiTheme="minorHAnsi" w:hAnsiTheme="minorHAnsi" w:cstheme="minorHAnsi"/>
        </w:rPr>
        <w:t xml:space="preserve">for staff </w:t>
      </w:r>
      <w:r w:rsidR="00DA5D26" w:rsidRPr="001064A2">
        <w:rPr>
          <w:rFonts w:asciiTheme="minorHAnsi" w:hAnsiTheme="minorHAnsi" w:cstheme="minorHAnsi"/>
        </w:rPr>
        <w:t xml:space="preserve">to </w:t>
      </w:r>
      <w:r w:rsidRPr="001064A2">
        <w:rPr>
          <w:rFonts w:asciiTheme="minorHAnsi" w:hAnsiTheme="minorHAnsi" w:cstheme="minorHAnsi"/>
        </w:rPr>
        <w:t xml:space="preserve">wear ID badges </w:t>
      </w:r>
      <w:r w:rsidR="002E7C40" w:rsidRPr="001064A2">
        <w:rPr>
          <w:rFonts w:asciiTheme="minorHAnsi" w:hAnsiTheme="minorHAnsi" w:cstheme="minorHAnsi"/>
        </w:rPr>
        <w:t>when on site</w:t>
      </w:r>
    </w:p>
    <w:p w14:paraId="49892D7A" w14:textId="73670749" w:rsidR="00DA5D26"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Abide by </w:t>
      </w:r>
      <w:r w:rsidR="00DA5D26" w:rsidRPr="001064A2">
        <w:rPr>
          <w:rFonts w:asciiTheme="minorHAnsi" w:hAnsiTheme="minorHAnsi" w:cstheme="minorHAnsi"/>
        </w:rPr>
        <w:t xml:space="preserve">Safer Recruitment </w:t>
      </w:r>
      <w:r w:rsidRPr="001064A2">
        <w:rPr>
          <w:rFonts w:asciiTheme="minorHAnsi" w:hAnsiTheme="minorHAnsi" w:cstheme="minorHAnsi"/>
        </w:rPr>
        <w:t>guidelines when employing staff</w:t>
      </w:r>
    </w:p>
    <w:p w14:paraId="528F7A26" w14:textId="361498EB" w:rsidR="0061597B" w:rsidRPr="001064A2" w:rsidRDefault="0061597B" w:rsidP="003E5FC2">
      <w:pPr>
        <w:pStyle w:val="Style1"/>
        <w:jc w:val="left"/>
        <w:rPr>
          <w:rFonts w:asciiTheme="minorHAnsi" w:hAnsiTheme="minorHAnsi" w:cstheme="minorHAnsi"/>
        </w:rPr>
      </w:pPr>
      <w:r w:rsidRPr="001064A2">
        <w:rPr>
          <w:rFonts w:asciiTheme="minorHAnsi" w:hAnsiTheme="minorHAnsi" w:cstheme="minorHAnsi"/>
        </w:rPr>
        <w:t>Identify individual needs of students during admissions, and provide all students with referrals or access to support services as required</w:t>
      </w:r>
    </w:p>
    <w:p w14:paraId="7177FF77" w14:textId="0AFC359B"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Have 24/7 access to </w:t>
      </w:r>
      <w:r w:rsidR="00DA5D26" w:rsidRPr="001064A2">
        <w:rPr>
          <w:rFonts w:asciiTheme="minorHAnsi" w:hAnsiTheme="minorHAnsi" w:cstheme="minorHAnsi"/>
        </w:rPr>
        <w:t>contact details for Designated Safeguarding Lead (DS</w:t>
      </w:r>
      <w:r w:rsidR="00D53147">
        <w:rPr>
          <w:rFonts w:asciiTheme="minorHAnsi" w:hAnsiTheme="minorHAnsi" w:cstheme="minorHAnsi"/>
        </w:rPr>
        <w:t>L</w:t>
      </w:r>
      <w:r w:rsidR="00DA5D26" w:rsidRPr="001064A2">
        <w:rPr>
          <w:rFonts w:asciiTheme="minorHAnsi" w:hAnsiTheme="minorHAnsi" w:cstheme="minorHAnsi"/>
        </w:rPr>
        <w:t xml:space="preserve">) and Prevent Lead for the </w:t>
      </w:r>
      <w:r w:rsidR="001064A2">
        <w:rPr>
          <w:rFonts w:asciiTheme="minorHAnsi" w:hAnsiTheme="minorHAnsi" w:cstheme="minorHAnsi"/>
        </w:rPr>
        <w:t>College</w:t>
      </w:r>
      <w:r w:rsidR="00DA5D26" w:rsidRPr="001064A2">
        <w:rPr>
          <w:rFonts w:asciiTheme="minorHAnsi" w:hAnsiTheme="minorHAnsi" w:cstheme="minorHAnsi"/>
        </w:rPr>
        <w:t xml:space="preserve"> and those of any relevant partner institution. </w:t>
      </w:r>
    </w:p>
    <w:p w14:paraId="7AEA0F60" w14:textId="40CA5FFF" w:rsidR="000945C7" w:rsidRPr="001064A2" w:rsidRDefault="000945C7" w:rsidP="003E5FC2">
      <w:pPr>
        <w:pStyle w:val="Style1"/>
        <w:jc w:val="left"/>
        <w:rPr>
          <w:rFonts w:asciiTheme="minorHAnsi" w:hAnsiTheme="minorHAnsi" w:cstheme="minorHAnsi"/>
        </w:rPr>
      </w:pPr>
      <w:r w:rsidRPr="001064A2">
        <w:rPr>
          <w:rFonts w:asciiTheme="minorHAnsi" w:hAnsiTheme="minorHAnsi" w:cstheme="minorHAnsi"/>
        </w:rPr>
        <w:t>To provide clear escalation processes on what to do if a risk or concern is identified</w:t>
      </w:r>
    </w:p>
    <w:p w14:paraId="1D8635CB" w14:textId="57E9A4CB" w:rsidR="000945C7" w:rsidRPr="001064A2" w:rsidRDefault="000945C7" w:rsidP="003E5FC2">
      <w:pPr>
        <w:pStyle w:val="Style1"/>
        <w:jc w:val="left"/>
        <w:rPr>
          <w:rFonts w:asciiTheme="minorHAnsi" w:hAnsiTheme="minorHAnsi" w:cstheme="minorHAnsi"/>
        </w:rPr>
      </w:pPr>
      <w:r w:rsidRPr="001064A2">
        <w:rPr>
          <w:rFonts w:asciiTheme="minorHAnsi" w:hAnsiTheme="minorHAnsi" w:cstheme="minorHAnsi"/>
        </w:rPr>
        <w:t xml:space="preserve">To ensure that all external speakers on campus are approved by the Designated Safeguarding </w:t>
      </w:r>
      <w:r w:rsidR="00D53147">
        <w:rPr>
          <w:rFonts w:asciiTheme="minorHAnsi" w:hAnsiTheme="minorHAnsi" w:cstheme="minorHAnsi"/>
        </w:rPr>
        <w:t xml:space="preserve">Lead </w:t>
      </w:r>
      <w:r w:rsidRPr="001064A2">
        <w:rPr>
          <w:rFonts w:asciiTheme="minorHAnsi" w:hAnsiTheme="minorHAnsi" w:cstheme="minorHAnsi"/>
        </w:rPr>
        <w:t>and Prevent Lead</w:t>
      </w:r>
      <w:r w:rsidR="00D53147">
        <w:rPr>
          <w:rFonts w:asciiTheme="minorHAnsi" w:hAnsiTheme="minorHAnsi" w:cstheme="minorHAnsi"/>
        </w:rPr>
        <w:t>.</w:t>
      </w:r>
    </w:p>
    <w:p w14:paraId="1A969695" w14:textId="1E1B9498" w:rsidR="001525E6" w:rsidRPr="001064A2" w:rsidRDefault="001525E6" w:rsidP="003E5FC2">
      <w:pPr>
        <w:pStyle w:val="Style1"/>
        <w:numPr>
          <w:ilvl w:val="0"/>
          <w:numId w:val="0"/>
        </w:numPr>
        <w:ind w:left="720"/>
        <w:jc w:val="left"/>
        <w:rPr>
          <w:rFonts w:asciiTheme="minorHAnsi" w:hAnsiTheme="minorHAnsi" w:cstheme="minorHAnsi"/>
        </w:rPr>
      </w:pPr>
    </w:p>
    <w:p w14:paraId="0C314EB1" w14:textId="1DC9283B" w:rsidR="003C385F" w:rsidRPr="001064A2" w:rsidRDefault="00332FDD" w:rsidP="002F320D">
      <w:pPr>
        <w:pStyle w:val="Heading2"/>
      </w:pPr>
      <w:r w:rsidRPr="001064A2">
        <w:t xml:space="preserve">The </w:t>
      </w:r>
      <w:r w:rsidR="00D10955">
        <w:t>Executive Committee</w:t>
      </w:r>
      <w:r w:rsidR="003C385F" w:rsidRPr="001064A2">
        <w:t xml:space="preserve"> reporting to the Board of Governors is responsible for Safeguarding and Prevent Duty at the </w:t>
      </w:r>
      <w:r w:rsidR="001064A2">
        <w:t>College</w:t>
      </w:r>
      <w:r w:rsidR="003C385F" w:rsidRPr="001064A2">
        <w:t>.</w:t>
      </w:r>
    </w:p>
    <w:p w14:paraId="54304D40" w14:textId="3A371A43" w:rsidR="00B820CA" w:rsidRPr="001064A2" w:rsidRDefault="00D53147" w:rsidP="002F320D">
      <w:pPr>
        <w:pStyle w:val="Heading2"/>
      </w:pPr>
      <w:r>
        <w:t xml:space="preserve">The </w:t>
      </w:r>
      <w:r w:rsidR="00B61A2A" w:rsidRPr="001064A2">
        <w:t xml:space="preserve">Designated Safeguarding </w:t>
      </w:r>
      <w:r>
        <w:t xml:space="preserve">(DSL) </w:t>
      </w:r>
      <w:r w:rsidR="003C385F" w:rsidRPr="001064A2">
        <w:t xml:space="preserve">and Prevent </w:t>
      </w:r>
      <w:r w:rsidR="00332FDD" w:rsidRPr="001064A2">
        <w:t xml:space="preserve">Lead </w:t>
      </w:r>
      <w:r w:rsidR="003C385F" w:rsidRPr="001064A2">
        <w:t xml:space="preserve">report to the </w:t>
      </w:r>
      <w:r w:rsidR="002F320D">
        <w:t>Executive Committee</w:t>
      </w:r>
      <w:r w:rsidR="003C385F" w:rsidRPr="001064A2">
        <w:t>, and implement</w:t>
      </w:r>
      <w:r w:rsidR="00B61A2A" w:rsidRPr="001064A2">
        <w:t xml:space="preserve"> all aspects of Safeguarding </w:t>
      </w:r>
      <w:r w:rsidR="003C385F" w:rsidRPr="001064A2">
        <w:t xml:space="preserve">and Prevent </w:t>
      </w:r>
      <w:r w:rsidR="00B61A2A" w:rsidRPr="001064A2">
        <w:t xml:space="preserve">within the </w:t>
      </w:r>
      <w:r w:rsidR="001064A2">
        <w:t>College</w:t>
      </w:r>
      <w:r w:rsidR="00B61A2A" w:rsidRPr="001064A2">
        <w:t xml:space="preserve"> by:</w:t>
      </w:r>
    </w:p>
    <w:p w14:paraId="185F9012" w14:textId="6409C87F" w:rsidR="00B820CA" w:rsidRPr="001064A2" w:rsidRDefault="00B820CA" w:rsidP="003E5FC2">
      <w:pPr>
        <w:pStyle w:val="Style1"/>
        <w:jc w:val="left"/>
        <w:rPr>
          <w:rFonts w:asciiTheme="minorHAnsi" w:hAnsiTheme="minorHAnsi" w:cstheme="minorHAnsi"/>
        </w:rPr>
      </w:pPr>
      <w:r w:rsidRPr="001064A2">
        <w:rPr>
          <w:rFonts w:asciiTheme="minorHAnsi" w:hAnsiTheme="minorHAnsi" w:cstheme="minorHAnsi"/>
        </w:rPr>
        <w:t>Monitoring all matters related to Safeguarding and Prevent such as the volume and types of disclosures or allegations</w:t>
      </w:r>
    </w:p>
    <w:p w14:paraId="665D8F38" w14:textId="5D8EC03E" w:rsidR="00B820CA" w:rsidRPr="001064A2" w:rsidRDefault="00B820CA" w:rsidP="003E5FC2">
      <w:pPr>
        <w:pStyle w:val="Style1"/>
        <w:jc w:val="left"/>
        <w:rPr>
          <w:rFonts w:asciiTheme="minorHAnsi" w:hAnsiTheme="minorHAnsi" w:cstheme="minorHAnsi"/>
        </w:rPr>
      </w:pPr>
      <w:r w:rsidRPr="001064A2">
        <w:rPr>
          <w:rFonts w:asciiTheme="minorHAnsi" w:hAnsiTheme="minorHAnsi" w:cstheme="minorHAnsi"/>
        </w:rPr>
        <w:t>Compiling reports on Safeguarding and Prevent and responding to any concerns that may arise</w:t>
      </w:r>
    </w:p>
    <w:p w14:paraId="14E94845" w14:textId="33073AB4" w:rsidR="00871202" w:rsidRPr="001064A2" w:rsidRDefault="00430B60" w:rsidP="003E5FC2">
      <w:pPr>
        <w:pStyle w:val="Style1"/>
        <w:jc w:val="left"/>
        <w:rPr>
          <w:rFonts w:asciiTheme="minorHAnsi" w:hAnsiTheme="minorHAnsi" w:cstheme="minorHAnsi"/>
        </w:rPr>
      </w:pPr>
      <w:r w:rsidRPr="001064A2">
        <w:rPr>
          <w:rFonts w:asciiTheme="minorHAnsi" w:hAnsiTheme="minorHAnsi" w:cstheme="minorHAnsi"/>
        </w:rPr>
        <w:t>Inform</w:t>
      </w:r>
      <w:r w:rsidR="003C385F" w:rsidRPr="001064A2">
        <w:rPr>
          <w:rFonts w:asciiTheme="minorHAnsi" w:hAnsiTheme="minorHAnsi" w:cstheme="minorHAnsi"/>
        </w:rPr>
        <w:t>ing</w:t>
      </w:r>
      <w:r w:rsidRPr="001064A2">
        <w:rPr>
          <w:rFonts w:asciiTheme="minorHAnsi" w:hAnsiTheme="minorHAnsi" w:cstheme="minorHAnsi"/>
        </w:rPr>
        <w:t xml:space="preserve"> </w:t>
      </w:r>
      <w:r w:rsidR="00871202" w:rsidRPr="001064A2">
        <w:rPr>
          <w:rFonts w:asciiTheme="minorHAnsi" w:hAnsiTheme="minorHAnsi" w:cstheme="minorHAnsi"/>
        </w:rPr>
        <w:t>and train</w:t>
      </w:r>
      <w:r w:rsidR="006266AC" w:rsidRPr="001064A2">
        <w:rPr>
          <w:rFonts w:asciiTheme="minorHAnsi" w:hAnsiTheme="minorHAnsi" w:cstheme="minorHAnsi"/>
        </w:rPr>
        <w:t>ing</w:t>
      </w:r>
      <w:r w:rsidR="00871202" w:rsidRPr="001064A2">
        <w:rPr>
          <w:rFonts w:asciiTheme="minorHAnsi" w:hAnsiTheme="minorHAnsi" w:cstheme="minorHAnsi"/>
        </w:rPr>
        <w:t xml:space="preserve"> </w:t>
      </w:r>
      <w:r w:rsidRPr="001064A2">
        <w:rPr>
          <w:rFonts w:asciiTheme="minorHAnsi" w:hAnsiTheme="minorHAnsi" w:cstheme="minorHAnsi"/>
        </w:rPr>
        <w:t xml:space="preserve">all students and staff about </w:t>
      </w:r>
      <w:r w:rsidR="00871202" w:rsidRPr="001064A2">
        <w:rPr>
          <w:rFonts w:asciiTheme="minorHAnsi" w:hAnsiTheme="minorHAnsi" w:cstheme="minorHAnsi"/>
        </w:rPr>
        <w:t>Safeguarding and Prevent as detailed in this policy</w:t>
      </w:r>
    </w:p>
    <w:p w14:paraId="71ADBFAE" w14:textId="6882060C" w:rsidR="00871202" w:rsidRPr="001064A2" w:rsidRDefault="00871202" w:rsidP="003E5FC2">
      <w:pPr>
        <w:pStyle w:val="Style1"/>
        <w:jc w:val="left"/>
        <w:rPr>
          <w:rFonts w:asciiTheme="minorHAnsi" w:hAnsiTheme="minorHAnsi" w:cstheme="minorHAnsi"/>
        </w:rPr>
      </w:pPr>
      <w:r w:rsidRPr="001064A2">
        <w:rPr>
          <w:rFonts w:asciiTheme="minorHAnsi" w:hAnsiTheme="minorHAnsi" w:cstheme="minorHAnsi"/>
        </w:rPr>
        <w:lastRenderedPageBreak/>
        <w:t>Maintain links with the DSL</w:t>
      </w:r>
      <w:r w:rsidR="00D53147">
        <w:rPr>
          <w:rFonts w:asciiTheme="minorHAnsi" w:hAnsiTheme="minorHAnsi" w:cstheme="minorHAnsi"/>
        </w:rPr>
        <w:t xml:space="preserve"> </w:t>
      </w:r>
      <w:r w:rsidR="006266AC" w:rsidRPr="001064A2">
        <w:rPr>
          <w:rFonts w:asciiTheme="minorHAnsi" w:hAnsiTheme="minorHAnsi" w:cstheme="minorHAnsi"/>
        </w:rPr>
        <w:t>of relevant partner institutions to ensure compliance with their Safeguarding and Prevent</w:t>
      </w:r>
      <w:r w:rsidRPr="001064A2">
        <w:rPr>
          <w:rFonts w:asciiTheme="minorHAnsi" w:hAnsiTheme="minorHAnsi" w:cstheme="minorHAnsi"/>
        </w:rPr>
        <w:t xml:space="preserve"> </w:t>
      </w:r>
      <w:r w:rsidR="006266AC" w:rsidRPr="001064A2">
        <w:rPr>
          <w:rFonts w:asciiTheme="minorHAnsi" w:hAnsiTheme="minorHAnsi" w:cstheme="minorHAnsi"/>
        </w:rPr>
        <w:t>Policies and Procedures</w:t>
      </w:r>
    </w:p>
    <w:p w14:paraId="0420D4E1" w14:textId="68AE8A16" w:rsidR="00B61A2A" w:rsidRPr="001064A2" w:rsidRDefault="00800477" w:rsidP="003E5FC2">
      <w:pPr>
        <w:pStyle w:val="Style1"/>
        <w:jc w:val="left"/>
        <w:rPr>
          <w:rFonts w:asciiTheme="minorHAnsi" w:hAnsiTheme="minorHAnsi" w:cstheme="minorHAnsi"/>
        </w:rPr>
      </w:pPr>
      <w:r w:rsidRPr="001064A2">
        <w:rPr>
          <w:rFonts w:asciiTheme="minorHAnsi" w:hAnsiTheme="minorHAnsi" w:cstheme="minorHAnsi"/>
        </w:rPr>
        <w:t>Attend m</w:t>
      </w:r>
      <w:r w:rsidR="00B61A2A" w:rsidRPr="001064A2">
        <w:rPr>
          <w:rFonts w:asciiTheme="minorHAnsi" w:hAnsiTheme="minorHAnsi" w:cstheme="minorHAnsi"/>
        </w:rPr>
        <w:t>eeting</w:t>
      </w:r>
      <w:r w:rsidRPr="001064A2">
        <w:rPr>
          <w:rFonts w:asciiTheme="minorHAnsi" w:hAnsiTheme="minorHAnsi" w:cstheme="minorHAnsi"/>
        </w:rPr>
        <w:t>s</w:t>
      </w:r>
      <w:r w:rsidR="00B61A2A" w:rsidRPr="001064A2">
        <w:rPr>
          <w:rFonts w:asciiTheme="minorHAnsi" w:hAnsiTheme="minorHAnsi" w:cstheme="minorHAnsi"/>
        </w:rPr>
        <w:t xml:space="preserve"> as required to review developments and monitor activities </w:t>
      </w:r>
    </w:p>
    <w:p w14:paraId="03BFB26F" w14:textId="4CAE8BAB"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Reporting to the </w:t>
      </w:r>
      <w:r w:rsidR="002F320D">
        <w:rPr>
          <w:rFonts w:asciiTheme="minorHAnsi" w:hAnsiTheme="minorHAnsi" w:cstheme="minorHAnsi"/>
        </w:rPr>
        <w:t>Executive Committee</w:t>
      </w:r>
      <w:r w:rsidRPr="001064A2">
        <w:rPr>
          <w:rFonts w:asciiTheme="minorHAnsi" w:hAnsiTheme="minorHAnsi" w:cstheme="minorHAnsi"/>
        </w:rPr>
        <w:t xml:space="preserve"> a minimum of four times per annum</w:t>
      </w:r>
    </w:p>
    <w:p w14:paraId="15E826F1" w14:textId="056E0A44"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Updating and reviewing the </w:t>
      </w:r>
      <w:r w:rsidR="002E7C40" w:rsidRPr="001064A2">
        <w:rPr>
          <w:rFonts w:asciiTheme="minorHAnsi" w:hAnsiTheme="minorHAnsi" w:cstheme="minorHAnsi"/>
        </w:rPr>
        <w:t xml:space="preserve">Safeguarding </w:t>
      </w:r>
      <w:r w:rsidR="0061597B" w:rsidRPr="001064A2">
        <w:rPr>
          <w:rFonts w:asciiTheme="minorHAnsi" w:hAnsiTheme="minorHAnsi" w:cstheme="minorHAnsi"/>
        </w:rPr>
        <w:t xml:space="preserve">and Prevent </w:t>
      </w:r>
      <w:r w:rsidR="002E7C40" w:rsidRPr="001064A2">
        <w:rPr>
          <w:rFonts w:asciiTheme="minorHAnsi" w:hAnsiTheme="minorHAnsi" w:cstheme="minorHAnsi"/>
        </w:rPr>
        <w:t xml:space="preserve">Policy </w:t>
      </w:r>
      <w:r w:rsidRPr="001064A2">
        <w:rPr>
          <w:rFonts w:asciiTheme="minorHAnsi" w:hAnsiTheme="minorHAnsi" w:cstheme="minorHAnsi"/>
        </w:rPr>
        <w:t>to meet changing demands</w:t>
      </w:r>
      <w:r w:rsidR="0061597B" w:rsidRPr="001064A2">
        <w:rPr>
          <w:rFonts w:asciiTheme="minorHAnsi" w:hAnsiTheme="minorHAnsi" w:cstheme="minorHAnsi"/>
        </w:rPr>
        <w:t xml:space="preserve">, legislation </w:t>
      </w:r>
      <w:r w:rsidRPr="001064A2">
        <w:rPr>
          <w:rFonts w:asciiTheme="minorHAnsi" w:hAnsiTheme="minorHAnsi" w:cstheme="minorHAnsi"/>
        </w:rPr>
        <w:t>and circumstances</w:t>
      </w:r>
    </w:p>
    <w:p w14:paraId="698C76E4" w14:textId="4207914E" w:rsidR="00233C2B" w:rsidRPr="001064A2" w:rsidRDefault="00233C2B" w:rsidP="002F320D">
      <w:pPr>
        <w:pStyle w:val="Heading2"/>
      </w:pPr>
      <w:r w:rsidRPr="001064A2">
        <w:t>Staff are required to:</w:t>
      </w:r>
    </w:p>
    <w:p w14:paraId="375E2B30" w14:textId="1539B7F7" w:rsidR="00233C2B" w:rsidRPr="001064A2" w:rsidRDefault="00233C2B" w:rsidP="003E5FC2">
      <w:pPr>
        <w:pStyle w:val="Style1"/>
        <w:jc w:val="left"/>
        <w:rPr>
          <w:rFonts w:asciiTheme="minorHAnsi" w:hAnsiTheme="minorHAnsi" w:cstheme="minorHAnsi"/>
        </w:rPr>
      </w:pPr>
      <w:r w:rsidRPr="001064A2">
        <w:rPr>
          <w:rFonts w:asciiTheme="minorHAnsi" w:hAnsiTheme="minorHAnsi" w:cstheme="minorHAnsi"/>
        </w:rPr>
        <w:t>Read all relevant policies and procedures in relation to Safeguarding and Prevent and sign the declarations to state that they have read and understood them</w:t>
      </w:r>
    </w:p>
    <w:p w14:paraId="5198F023" w14:textId="3DBC17E6" w:rsidR="00233C2B" w:rsidRPr="001064A2" w:rsidRDefault="00233C2B" w:rsidP="003E5FC2">
      <w:pPr>
        <w:pStyle w:val="Style1"/>
        <w:jc w:val="left"/>
        <w:rPr>
          <w:rFonts w:asciiTheme="minorHAnsi" w:hAnsiTheme="minorHAnsi" w:cstheme="minorHAnsi"/>
        </w:rPr>
      </w:pPr>
      <w:r w:rsidRPr="001064A2">
        <w:rPr>
          <w:rFonts w:asciiTheme="minorHAnsi" w:hAnsiTheme="minorHAnsi" w:cstheme="minorHAnsi"/>
        </w:rPr>
        <w:t xml:space="preserve">Report any Safeguarding or Prevent concerns to the DSL or </w:t>
      </w:r>
      <w:r w:rsidR="00D53147">
        <w:rPr>
          <w:rFonts w:asciiTheme="minorHAnsi" w:hAnsiTheme="minorHAnsi" w:cstheme="minorHAnsi"/>
        </w:rPr>
        <w:t>Prevent Lead.</w:t>
      </w:r>
    </w:p>
    <w:p w14:paraId="2D2A07E2" w14:textId="2EC37B91" w:rsidR="00233C2B" w:rsidRPr="001064A2" w:rsidRDefault="00233C2B" w:rsidP="003E5FC2">
      <w:pPr>
        <w:pStyle w:val="Style1"/>
        <w:jc w:val="left"/>
        <w:rPr>
          <w:rFonts w:asciiTheme="minorHAnsi" w:hAnsiTheme="minorHAnsi" w:cstheme="minorHAnsi"/>
        </w:rPr>
      </w:pPr>
      <w:r w:rsidRPr="001064A2">
        <w:rPr>
          <w:rFonts w:asciiTheme="minorHAnsi" w:hAnsiTheme="minorHAnsi" w:cstheme="minorHAnsi"/>
        </w:rPr>
        <w:t>Make use of the Whistleblowing Policy in case they see a concern in relation to another member of staff including senior management.</w:t>
      </w:r>
    </w:p>
    <w:p w14:paraId="63DCF99E" w14:textId="50A841BA" w:rsidR="00187E16" w:rsidRPr="001064A2" w:rsidRDefault="00187E16" w:rsidP="002F320D">
      <w:pPr>
        <w:pStyle w:val="Heading2"/>
      </w:pPr>
      <w:r w:rsidRPr="001064A2">
        <w:t>Students are required to</w:t>
      </w:r>
    </w:p>
    <w:p w14:paraId="18A21FCD" w14:textId="70E2EAF2" w:rsidR="00187E16" w:rsidRPr="001064A2" w:rsidRDefault="00187E16" w:rsidP="003E5FC2">
      <w:pPr>
        <w:pStyle w:val="Style1"/>
        <w:jc w:val="left"/>
        <w:rPr>
          <w:rFonts w:asciiTheme="minorHAnsi" w:hAnsiTheme="minorHAnsi" w:cstheme="minorHAnsi"/>
        </w:rPr>
      </w:pPr>
      <w:r w:rsidRPr="001064A2">
        <w:rPr>
          <w:rFonts w:asciiTheme="minorHAnsi" w:hAnsiTheme="minorHAnsi" w:cstheme="minorHAnsi"/>
        </w:rPr>
        <w:t xml:space="preserve">Provide the </w:t>
      </w:r>
      <w:r w:rsidR="001064A2">
        <w:rPr>
          <w:rFonts w:asciiTheme="minorHAnsi" w:hAnsiTheme="minorHAnsi" w:cstheme="minorHAnsi"/>
        </w:rPr>
        <w:t>College</w:t>
      </w:r>
      <w:r w:rsidRPr="001064A2">
        <w:rPr>
          <w:rFonts w:asciiTheme="minorHAnsi" w:hAnsiTheme="minorHAnsi" w:cstheme="minorHAnsi"/>
        </w:rPr>
        <w:t xml:space="preserve"> with an emergency contact number of someone they can rely upon in times of need on enrolment and re-enrolment at the start of every academic year</w:t>
      </w:r>
    </w:p>
    <w:p w14:paraId="61EE6F5C" w14:textId="09543196" w:rsidR="00187E16" w:rsidRPr="001064A2" w:rsidRDefault="00187E16" w:rsidP="003E5FC2">
      <w:pPr>
        <w:pStyle w:val="Style1"/>
        <w:jc w:val="left"/>
        <w:rPr>
          <w:rFonts w:asciiTheme="minorHAnsi" w:hAnsiTheme="minorHAnsi" w:cstheme="minorHAnsi"/>
        </w:rPr>
      </w:pPr>
      <w:r w:rsidRPr="001064A2">
        <w:rPr>
          <w:rFonts w:asciiTheme="minorHAnsi" w:hAnsiTheme="minorHAnsi" w:cstheme="minorHAnsi"/>
        </w:rPr>
        <w:t xml:space="preserve">Attend induction and other training </w:t>
      </w:r>
      <w:r w:rsidR="00DE3A0A" w:rsidRPr="001064A2">
        <w:rPr>
          <w:rFonts w:asciiTheme="minorHAnsi" w:hAnsiTheme="minorHAnsi" w:cstheme="minorHAnsi"/>
        </w:rPr>
        <w:t xml:space="preserve">on Safeguarding and Prevent </w:t>
      </w:r>
      <w:r w:rsidRPr="001064A2">
        <w:rPr>
          <w:rFonts w:asciiTheme="minorHAnsi" w:hAnsiTheme="minorHAnsi" w:cstheme="minorHAnsi"/>
        </w:rPr>
        <w:t xml:space="preserve">provided by the </w:t>
      </w:r>
      <w:r w:rsidR="001064A2">
        <w:rPr>
          <w:rFonts w:asciiTheme="minorHAnsi" w:hAnsiTheme="minorHAnsi" w:cstheme="minorHAnsi"/>
        </w:rPr>
        <w:t>College</w:t>
      </w:r>
      <w:r w:rsidRPr="001064A2">
        <w:rPr>
          <w:rFonts w:asciiTheme="minorHAnsi" w:hAnsiTheme="minorHAnsi" w:cstheme="minorHAnsi"/>
        </w:rPr>
        <w:t xml:space="preserve"> or its partner institutions </w:t>
      </w:r>
    </w:p>
    <w:p w14:paraId="5931AE11" w14:textId="3C8CF185" w:rsidR="00871202" w:rsidRPr="001064A2" w:rsidRDefault="007B6E20" w:rsidP="00144DE9">
      <w:pPr>
        <w:pStyle w:val="Heading1"/>
      </w:pPr>
      <w:bookmarkStart w:id="12" w:name="_Toc158333952"/>
      <w:r w:rsidRPr="001064A2">
        <w:t>Key Contacts</w:t>
      </w:r>
      <w:bookmarkEnd w:id="12"/>
    </w:p>
    <w:p w14:paraId="7CC7883C" w14:textId="2E9FF899" w:rsidR="007A0D27" w:rsidRPr="001064A2" w:rsidRDefault="007A0D27" w:rsidP="002F320D">
      <w:pPr>
        <w:pStyle w:val="Heading2"/>
      </w:pPr>
      <w:r w:rsidRPr="001064A2">
        <w:t>For any concerns or issues related to safeguarding, please contact the appropriate staff listed below:</w:t>
      </w:r>
    </w:p>
    <w:p w14:paraId="1C22B466" w14:textId="5BCEE288" w:rsidR="007A0D27" w:rsidRPr="001064A2" w:rsidRDefault="007A0D27" w:rsidP="00D53147">
      <w:pPr>
        <w:pStyle w:val="Style1"/>
        <w:numPr>
          <w:ilvl w:val="0"/>
          <w:numId w:val="0"/>
        </w:numPr>
        <w:ind w:left="567"/>
        <w:jc w:val="left"/>
        <w:rPr>
          <w:rFonts w:asciiTheme="minorHAnsi" w:hAnsiTheme="minorHAnsi" w:cstheme="minorHAnsi"/>
          <w:b/>
        </w:rPr>
      </w:pPr>
      <w:r w:rsidRPr="001064A2">
        <w:rPr>
          <w:rFonts w:asciiTheme="minorHAnsi" w:hAnsiTheme="minorHAnsi" w:cstheme="minorHAnsi"/>
          <w:b/>
        </w:rPr>
        <w:t>Reporting a Safeguarding</w:t>
      </w:r>
      <w:r w:rsidR="00D53147">
        <w:rPr>
          <w:rFonts w:asciiTheme="minorHAnsi" w:hAnsiTheme="minorHAnsi" w:cstheme="minorHAnsi"/>
          <w:b/>
        </w:rPr>
        <w:t xml:space="preserve"> or </w:t>
      </w:r>
      <w:r w:rsidRPr="001064A2">
        <w:rPr>
          <w:rFonts w:asciiTheme="minorHAnsi" w:hAnsiTheme="minorHAnsi" w:cstheme="minorHAnsi"/>
          <w:b/>
        </w:rPr>
        <w:t>Sexual Misconduct (or any other) Concern:</w:t>
      </w:r>
    </w:p>
    <w:p w14:paraId="723DC8DF" w14:textId="1C2AC5D0" w:rsidR="007A0D27" w:rsidRDefault="00C67BAC" w:rsidP="003E5FC2">
      <w:pPr>
        <w:pStyle w:val="Style1"/>
        <w:numPr>
          <w:ilvl w:val="0"/>
          <w:numId w:val="0"/>
        </w:numPr>
        <w:ind w:left="567"/>
        <w:jc w:val="left"/>
        <w:rPr>
          <w:rFonts w:asciiTheme="minorHAnsi" w:hAnsiTheme="minorHAnsi" w:cstheme="minorHAnsi"/>
          <w:shd w:val="clear" w:color="auto" w:fill="FFFFFF"/>
        </w:rPr>
      </w:pPr>
      <w:r w:rsidRPr="001064A2">
        <w:rPr>
          <w:rFonts w:asciiTheme="minorHAnsi" w:hAnsiTheme="minorHAnsi" w:cstheme="minorHAnsi"/>
          <w:color w:val="453E3E"/>
          <w:shd w:val="clear" w:color="auto" w:fill="FFFFFF"/>
        </w:rPr>
        <w:t xml:space="preserve">Email: </w:t>
      </w:r>
      <w:hyperlink r:id="rId9" w:history="1">
        <w:r w:rsidR="00D10955" w:rsidRPr="00A2135E">
          <w:rPr>
            <w:rStyle w:val="Hyperlink"/>
            <w:rFonts w:asciiTheme="minorHAnsi" w:hAnsiTheme="minorHAnsi" w:cstheme="minorHAnsi"/>
            <w:shd w:val="clear" w:color="auto" w:fill="FFFFFF"/>
          </w:rPr>
          <w:t>sam@trenteducation.co.uk</w:t>
        </w:r>
      </w:hyperlink>
    </w:p>
    <w:p w14:paraId="3CE98EA8" w14:textId="04D94147" w:rsidR="00C67BAC" w:rsidRPr="001064A2" w:rsidRDefault="00C67BAC" w:rsidP="003E5FC2">
      <w:pPr>
        <w:pStyle w:val="Style1"/>
        <w:numPr>
          <w:ilvl w:val="0"/>
          <w:numId w:val="0"/>
        </w:numPr>
        <w:ind w:left="567"/>
        <w:jc w:val="left"/>
        <w:rPr>
          <w:rFonts w:asciiTheme="minorHAnsi" w:eastAsiaTheme="majorEastAsia" w:hAnsiTheme="minorHAnsi" w:cstheme="minorHAnsi"/>
          <w:bCs/>
        </w:rPr>
      </w:pPr>
      <w:r w:rsidRPr="00E51881">
        <w:rPr>
          <w:rFonts w:asciiTheme="minorHAnsi" w:eastAsiaTheme="majorEastAsia" w:hAnsiTheme="minorHAnsi" w:cstheme="minorHAnsi"/>
          <w:bCs/>
        </w:rPr>
        <w:t xml:space="preserve">Phone: </w:t>
      </w:r>
      <w:r w:rsidR="00D53147">
        <w:rPr>
          <w:rFonts w:asciiTheme="minorHAnsi" w:eastAsiaTheme="majorEastAsia" w:hAnsiTheme="minorHAnsi" w:cstheme="minorHAnsi"/>
          <w:bCs/>
        </w:rPr>
        <w:t>07868 216222</w:t>
      </w:r>
    </w:p>
    <w:p w14:paraId="1D1F1B5B" w14:textId="77777777" w:rsidR="007A0D27" w:rsidRPr="001064A2" w:rsidRDefault="007A0D27" w:rsidP="003E5FC2">
      <w:pPr>
        <w:pStyle w:val="Style1"/>
        <w:numPr>
          <w:ilvl w:val="0"/>
          <w:numId w:val="0"/>
        </w:numPr>
        <w:ind w:left="567" w:hanging="360"/>
        <w:jc w:val="left"/>
        <w:rPr>
          <w:rFonts w:asciiTheme="minorHAnsi" w:hAnsiTheme="minorHAnsi" w:cstheme="minorHAnsi"/>
        </w:rPr>
      </w:pPr>
    </w:p>
    <w:p w14:paraId="474FF983" w14:textId="39C767C2" w:rsidR="007A0D27" w:rsidRPr="001064A2" w:rsidRDefault="007A0D27" w:rsidP="003E5FC2">
      <w:pPr>
        <w:pStyle w:val="Style1"/>
        <w:numPr>
          <w:ilvl w:val="0"/>
          <w:numId w:val="0"/>
        </w:numPr>
        <w:ind w:left="567"/>
        <w:jc w:val="left"/>
        <w:rPr>
          <w:rFonts w:asciiTheme="minorHAnsi" w:hAnsiTheme="minorHAnsi" w:cstheme="minorHAnsi"/>
          <w:b/>
        </w:rPr>
      </w:pPr>
      <w:r w:rsidRPr="001064A2">
        <w:rPr>
          <w:rFonts w:asciiTheme="minorHAnsi" w:hAnsiTheme="minorHAnsi" w:cstheme="minorHAnsi"/>
          <w:b/>
        </w:rPr>
        <w:t>Safeguarding Lead:</w:t>
      </w:r>
    </w:p>
    <w:p w14:paraId="4F007F1B" w14:textId="21D861A5" w:rsidR="007A0D27" w:rsidRPr="001064A2" w:rsidRDefault="00D10955" w:rsidP="003E5FC2">
      <w:pPr>
        <w:pStyle w:val="Style1"/>
        <w:numPr>
          <w:ilvl w:val="0"/>
          <w:numId w:val="0"/>
        </w:numPr>
        <w:ind w:left="567"/>
        <w:jc w:val="left"/>
        <w:rPr>
          <w:rFonts w:asciiTheme="minorHAnsi" w:hAnsiTheme="minorHAnsi" w:cstheme="minorHAnsi"/>
        </w:rPr>
      </w:pPr>
      <w:r>
        <w:rPr>
          <w:rFonts w:asciiTheme="minorHAnsi" w:hAnsiTheme="minorHAnsi" w:cstheme="minorHAnsi"/>
        </w:rPr>
        <w:t>Sam Cook</w:t>
      </w:r>
    </w:p>
    <w:p w14:paraId="46B4A8A9" w14:textId="4636B237" w:rsidR="007A0D27" w:rsidRPr="001064A2" w:rsidRDefault="007A0D27" w:rsidP="003E5FC2">
      <w:pPr>
        <w:pStyle w:val="Style1"/>
        <w:numPr>
          <w:ilvl w:val="0"/>
          <w:numId w:val="0"/>
        </w:numPr>
        <w:ind w:left="567"/>
        <w:jc w:val="left"/>
        <w:rPr>
          <w:rFonts w:asciiTheme="minorHAnsi" w:hAnsiTheme="minorHAnsi" w:cstheme="minorHAnsi"/>
          <w:color w:val="0462C1"/>
          <w:sz w:val="22"/>
        </w:rPr>
      </w:pPr>
      <w:r w:rsidRPr="001064A2">
        <w:rPr>
          <w:rFonts w:asciiTheme="minorHAnsi" w:hAnsiTheme="minorHAnsi" w:cstheme="minorHAnsi"/>
        </w:rPr>
        <w:t xml:space="preserve">Email: </w:t>
      </w:r>
      <w:hyperlink r:id="rId10" w:history="1">
        <w:r w:rsidR="00D10955" w:rsidRPr="00A2135E">
          <w:rPr>
            <w:rStyle w:val="Hyperlink"/>
            <w:rFonts w:asciiTheme="minorHAnsi" w:hAnsiTheme="minorHAnsi" w:cstheme="minorHAnsi"/>
            <w:shd w:val="clear" w:color="auto" w:fill="FFFFFF"/>
          </w:rPr>
          <w:t>sam@trenteducation.co.uk</w:t>
        </w:r>
      </w:hyperlink>
      <w:r w:rsidRPr="001064A2">
        <w:rPr>
          <w:rFonts w:asciiTheme="minorHAnsi" w:hAnsiTheme="minorHAnsi" w:cstheme="minorHAnsi"/>
        </w:rPr>
        <w:tab/>
      </w:r>
    </w:p>
    <w:p w14:paraId="50FD5663" w14:textId="1BBD947B" w:rsidR="007A0D27" w:rsidRPr="001064A2" w:rsidRDefault="007A0D27" w:rsidP="003E5FC2">
      <w:pPr>
        <w:pStyle w:val="Style1"/>
        <w:numPr>
          <w:ilvl w:val="0"/>
          <w:numId w:val="0"/>
        </w:numPr>
        <w:ind w:left="567"/>
        <w:jc w:val="left"/>
        <w:rPr>
          <w:rFonts w:asciiTheme="minorHAnsi" w:hAnsiTheme="minorHAnsi" w:cstheme="minorHAnsi"/>
        </w:rPr>
      </w:pPr>
      <w:r w:rsidRPr="00E51881">
        <w:rPr>
          <w:rFonts w:asciiTheme="minorHAnsi" w:hAnsiTheme="minorHAnsi" w:cstheme="minorHAnsi"/>
        </w:rPr>
        <w:t>Phone:</w:t>
      </w:r>
      <w:r w:rsidR="00D53147">
        <w:rPr>
          <w:rFonts w:asciiTheme="minorHAnsi" w:hAnsiTheme="minorHAnsi" w:cstheme="minorHAnsi"/>
        </w:rPr>
        <w:t xml:space="preserve"> 07868 216222</w:t>
      </w:r>
    </w:p>
    <w:p w14:paraId="3C9B238A" w14:textId="77777777" w:rsidR="007A0D27" w:rsidRPr="001064A2" w:rsidRDefault="007A0D27" w:rsidP="003E5FC2">
      <w:pPr>
        <w:pStyle w:val="Style1"/>
        <w:numPr>
          <w:ilvl w:val="0"/>
          <w:numId w:val="0"/>
        </w:numPr>
        <w:ind w:left="567"/>
        <w:jc w:val="left"/>
        <w:rPr>
          <w:rFonts w:asciiTheme="minorHAnsi" w:hAnsiTheme="minorHAnsi" w:cstheme="minorHAnsi"/>
        </w:rPr>
      </w:pPr>
    </w:p>
    <w:p w14:paraId="79525429" w14:textId="7BA2B321" w:rsidR="007A0D27" w:rsidRPr="00D10955" w:rsidRDefault="007A0D27" w:rsidP="003E5FC2">
      <w:pPr>
        <w:pStyle w:val="Style1"/>
        <w:numPr>
          <w:ilvl w:val="0"/>
          <w:numId w:val="0"/>
        </w:numPr>
        <w:ind w:left="567"/>
        <w:jc w:val="left"/>
        <w:rPr>
          <w:rFonts w:asciiTheme="minorHAnsi" w:hAnsiTheme="minorHAnsi" w:cstheme="minorHAnsi"/>
          <w:highlight w:val="yellow"/>
        </w:rPr>
      </w:pPr>
      <w:r w:rsidRPr="00E51881">
        <w:rPr>
          <w:rFonts w:asciiTheme="minorHAnsi" w:hAnsiTheme="minorHAnsi" w:cstheme="minorHAnsi"/>
          <w:b/>
        </w:rPr>
        <w:t>Prevent Lead</w:t>
      </w:r>
      <w:r w:rsidR="00D53147">
        <w:rPr>
          <w:rFonts w:asciiTheme="minorHAnsi" w:hAnsiTheme="minorHAnsi" w:cstheme="minorHAnsi"/>
          <w:b/>
          <w:highlight w:val="yellow"/>
        </w:rPr>
        <w:br/>
      </w:r>
      <w:r w:rsidR="00D53147" w:rsidRPr="00D53147">
        <w:rPr>
          <w:rFonts w:asciiTheme="minorHAnsi" w:hAnsiTheme="minorHAnsi" w:cstheme="minorHAnsi"/>
          <w:bCs/>
        </w:rPr>
        <w:t>Touseef Muhammad</w:t>
      </w:r>
      <w:r w:rsidR="00D53147" w:rsidRPr="00D53147">
        <w:rPr>
          <w:rFonts w:asciiTheme="minorHAnsi" w:hAnsiTheme="minorHAnsi" w:cstheme="minorHAnsi"/>
          <w:bCs/>
        </w:rPr>
        <w:br/>
      </w:r>
      <w:r w:rsidR="00C67BAC" w:rsidRPr="00E51881">
        <w:rPr>
          <w:rFonts w:asciiTheme="minorHAnsi" w:hAnsiTheme="minorHAnsi" w:cstheme="minorHAnsi"/>
        </w:rPr>
        <w:t>Email</w:t>
      </w:r>
      <w:r w:rsidR="00D53147" w:rsidRPr="00D53147">
        <w:t xml:space="preserve"> </w:t>
      </w:r>
      <w:r w:rsidR="00D53147" w:rsidRPr="00D53147">
        <w:rPr>
          <w:rFonts w:asciiTheme="minorHAnsi" w:hAnsiTheme="minorHAnsi" w:cstheme="minorHAnsi"/>
        </w:rPr>
        <w:t>mtouseef@trenteducation.co.uk</w:t>
      </w:r>
    </w:p>
    <w:p w14:paraId="7ABEFDBE" w14:textId="01F6B024" w:rsidR="00C67BAC" w:rsidRPr="00E51881" w:rsidRDefault="007A0D27" w:rsidP="006659B4">
      <w:pPr>
        <w:pStyle w:val="Heading2"/>
      </w:pPr>
      <w:r w:rsidRPr="001064A2">
        <w:t>In case of emergencies or immediate safeguarding concerns, please contact your local police or emergency services. Remember, it is crucial to report any safeguarding concerns promptly, regardless of whether you are sure about them or not.</w:t>
      </w:r>
    </w:p>
    <w:p w14:paraId="2D26D31C" w14:textId="77777777" w:rsidR="00C67BAC" w:rsidRPr="001064A2" w:rsidRDefault="00C67BAC" w:rsidP="003E5FC2">
      <w:pPr>
        <w:rPr>
          <w:rFonts w:cstheme="minorHAnsi"/>
          <w:sz w:val="24"/>
        </w:rPr>
      </w:pPr>
      <w:r w:rsidRPr="001064A2">
        <w:rPr>
          <w:rFonts w:cstheme="minorHAnsi"/>
          <w:sz w:val="24"/>
        </w:rPr>
        <w:br w:type="page"/>
      </w:r>
    </w:p>
    <w:p w14:paraId="10D13AFF" w14:textId="13833F79" w:rsidR="00C67BAC" w:rsidRPr="001064A2" w:rsidRDefault="00C67BAC" w:rsidP="00144DE9">
      <w:pPr>
        <w:pStyle w:val="Heading1"/>
      </w:pPr>
      <w:bookmarkStart w:id="13" w:name="_Toc158333953"/>
      <w:r w:rsidRPr="001064A2">
        <w:lastRenderedPageBreak/>
        <w:t>Reporting a Safeguarding Concern</w:t>
      </w:r>
      <w:bookmarkEnd w:id="13"/>
    </w:p>
    <w:p w14:paraId="45D0F538" w14:textId="486199AC" w:rsidR="00C67BAC" w:rsidRPr="001064A2" w:rsidRDefault="00C67BAC" w:rsidP="002F320D">
      <w:pPr>
        <w:pStyle w:val="Heading2"/>
      </w:pPr>
      <w:r w:rsidRPr="001064A2">
        <w:t>If you have a safeguarding concern, there are several ways you can report it to ensure the safety and wellbeing of everyone involved.</w:t>
      </w:r>
    </w:p>
    <w:p w14:paraId="7A60DAB3" w14:textId="650BC080" w:rsidR="00C67BAC" w:rsidRPr="001064A2" w:rsidRDefault="00C67BAC" w:rsidP="003E5FC2">
      <w:pPr>
        <w:pStyle w:val="Style1"/>
        <w:jc w:val="left"/>
        <w:rPr>
          <w:rFonts w:asciiTheme="minorHAnsi" w:hAnsiTheme="minorHAnsi" w:cstheme="minorHAnsi"/>
        </w:rPr>
      </w:pPr>
      <w:r w:rsidRPr="001064A2">
        <w:rPr>
          <w:rFonts w:asciiTheme="minorHAnsi" w:hAnsiTheme="minorHAnsi" w:cstheme="minorHAnsi"/>
        </w:rPr>
        <w:t xml:space="preserve">Use the </w:t>
      </w:r>
      <w:r w:rsidR="00E45F6C" w:rsidRPr="001064A2">
        <w:rPr>
          <w:rFonts w:asciiTheme="minorHAnsi" w:hAnsiTheme="minorHAnsi" w:cstheme="minorHAnsi"/>
        </w:rPr>
        <w:t xml:space="preserve">Safeguarding </w:t>
      </w:r>
      <w:r w:rsidR="00C8484A">
        <w:rPr>
          <w:rFonts w:asciiTheme="minorHAnsi" w:hAnsiTheme="minorHAnsi" w:cstheme="minorHAnsi"/>
        </w:rPr>
        <w:t xml:space="preserve">and Prevent Report From </w:t>
      </w:r>
      <w:r w:rsidR="00E45F6C" w:rsidRPr="00D53147">
        <w:rPr>
          <w:rFonts w:asciiTheme="minorHAnsi" w:hAnsiTheme="minorHAnsi" w:cstheme="minorHAnsi"/>
        </w:rPr>
        <w:t xml:space="preserve">available on the </w:t>
      </w:r>
      <w:r w:rsidR="001064A2" w:rsidRPr="00D53147">
        <w:rPr>
          <w:rFonts w:asciiTheme="minorHAnsi" w:hAnsiTheme="minorHAnsi" w:cstheme="minorHAnsi"/>
        </w:rPr>
        <w:t>TEC</w:t>
      </w:r>
      <w:r w:rsidR="00E45F6C" w:rsidRPr="00D53147">
        <w:rPr>
          <w:rFonts w:asciiTheme="minorHAnsi" w:hAnsiTheme="minorHAnsi" w:cstheme="minorHAnsi"/>
        </w:rPr>
        <w:t xml:space="preserve"> website</w:t>
      </w:r>
      <w:r w:rsidRPr="001064A2">
        <w:rPr>
          <w:rFonts w:asciiTheme="minorHAnsi" w:hAnsiTheme="minorHAnsi" w:cstheme="minorHAnsi"/>
        </w:rPr>
        <w:t xml:space="preserve">. This </w:t>
      </w:r>
      <w:r w:rsidR="00E45F6C" w:rsidRPr="001064A2">
        <w:rPr>
          <w:rFonts w:asciiTheme="minorHAnsi" w:hAnsiTheme="minorHAnsi" w:cstheme="minorHAnsi"/>
        </w:rPr>
        <w:t>form</w:t>
      </w:r>
      <w:r w:rsidRPr="001064A2">
        <w:rPr>
          <w:rFonts w:asciiTheme="minorHAnsi" w:hAnsiTheme="minorHAnsi" w:cstheme="minorHAnsi"/>
        </w:rPr>
        <w:t xml:space="preserve"> allows for anonymity, and the concerns raised will be addressed promptly and professionally.</w:t>
      </w:r>
    </w:p>
    <w:p w14:paraId="70B2FD96" w14:textId="15B1D96A" w:rsidR="00C67BAC" w:rsidRPr="001064A2" w:rsidRDefault="00C67BAC" w:rsidP="003E5FC2">
      <w:pPr>
        <w:pStyle w:val="Style1"/>
        <w:jc w:val="left"/>
        <w:rPr>
          <w:rFonts w:asciiTheme="minorHAnsi" w:hAnsiTheme="minorHAnsi" w:cstheme="minorHAnsi"/>
        </w:rPr>
      </w:pPr>
      <w:r w:rsidRPr="001064A2">
        <w:rPr>
          <w:rFonts w:asciiTheme="minorHAnsi" w:hAnsiTheme="minorHAnsi" w:cstheme="minorHAnsi"/>
        </w:rPr>
        <w:t>Email</w:t>
      </w:r>
      <w:r w:rsidR="007719C8" w:rsidRPr="001064A2">
        <w:rPr>
          <w:rFonts w:asciiTheme="minorHAnsi" w:hAnsiTheme="minorHAnsi" w:cstheme="minorHAnsi"/>
        </w:rPr>
        <w:t xml:space="preserve"> the </w:t>
      </w:r>
      <w:r w:rsidR="001064A2">
        <w:rPr>
          <w:rFonts w:asciiTheme="minorHAnsi" w:hAnsiTheme="minorHAnsi" w:cstheme="minorHAnsi"/>
        </w:rPr>
        <w:t>College</w:t>
      </w:r>
      <w:r w:rsidRPr="001064A2">
        <w:rPr>
          <w:rFonts w:asciiTheme="minorHAnsi" w:hAnsiTheme="minorHAnsi" w:cstheme="minorHAnsi"/>
        </w:rPr>
        <w:t xml:space="preserve">: You can send an email to </w:t>
      </w:r>
      <w:hyperlink r:id="rId11" w:history="1">
        <w:r w:rsidR="002F320D" w:rsidRPr="00A2135E">
          <w:rPr>
            <w:rStyle w:val="Hyperlink"/>
            <w:rFonts w:asciiTheme="minorHAnsi" w:hAnsiTheme="minorHAnsi" w:cstheme="minorHAnsi"/>
            <w:shd w:val="clear" w:color="auto" w:fill="FFFFFF"/>
          </w:rPr>
          <w:t>sam@trenteducation.co.uk</w:t>
        </w:r>
      </w:hyperlink>
      <w:r w:rsidR="00D10955">
        <w:rPr>
          <w:rFonts w:asciiTheme="minorHAnsi" w:hAnsiTheme="minorHAnsi" w:cstheme="minorHAnsi"/>
          <w:shd w:val="clear" w:color="auto" w:fill="FFFFFF"/>
        </w:rPr>
        <w:t xml:space="preserve"> </w:t>
      </w:r>
      <w:r w:rsidRPr="001064A2">
        <w:rPr>
          <w:rFonts w:asciiTheme="minorHAnsi" w:hAnsiTheme="minorHAnsi" w:cstheme="minorHAnsi"/>
        </w:rPr>
        <w:t xml:space="preserve">detailing the nature of your concern. The email will be received by our </w:t>
      </w:r>
      <w:r w:rsidR="00E45F6C" w:rsidRPr="001064A2">
        <w:rPr>
          <w:rFonts w:asciiTheme="minorHAnsi" w:hAnsiTheme="minorHAnsi" w:cstheme="minorHAnsi"/>
        </w:rPr>
        <w:t xml:space="preserve">DSL </w:t>
      </w:r>
      <w:r w:rsidR="00D53147">
        <w:rPr>
          <w:rFonts w:asciiTheme="minorHAnsi" w:hAnsiTheme="minorHAnsi" w:cstheme="minorHAnsi"/>
        </w:rPr>
        <w:t xml:space="preserve">who </w:t>
      </w:r>
      <w:r w:rsidRPr="001064A2">
        <w:rPr>
          <w:rFonts w:asciiTheme="minorHAnsi" w:hAnsiTheme="minorHAnsi" w:cstheme="minorHAnsi"/>
        </w:rPr>
        <w:t>will take appropriate actions.</w:t>
      </w:r>
    </w:p>
    <w:p w14:paraId="4161E4DB" w14:textId="2F906D23" w:rsidR="00C67BAC" w:rsidRPr="001064A2" w:rsidRDefault="00C67BAC" w:rsidP="003E5FC2">
      <w:pPr>
        <w:pStyle w:val="Style1"/>
        <w:jc w:val="left"/>
        <w:rPr>
          <w:rFonts w:asciiTheme="minorHAnsi" w:hAnsiTheme="minorHAnsi" w:cstheme="minorHAnsi"/>
        </w:rPr>
      </w:pPr>
      <w:r w:rsidRPr="001064A2">
        <w:rPr>
          <w:rFonts w:asciiTheme="minorHAnsi" w:hAnsiTheme="minorHAnsi" w:cstheme="minorHAnsi"/>
        </w:rPr>
        <w:t>Speak to a</w:t>
      </w:r>
      <w:r w:rsidR="00E45F6C" w:rsidRPr="001064A2">
        <w:rPr>
          <w:rFonts w:asciiTheme="minorHAnsi" w:hAnsiTheme="minorHAnsi" w:cstheme="minorHAnsi"/>
        </w:rPr>
        <w:t xml:space="preserve"> </w:t>
      </w:r>
      <w:r w:rsidR="001064A2">
        <w:rPr>
          <w:rFonts w:asciiTheme="minorHAnsi" w:hAnsiTheme="minorHAnsi" w:cstheme="minorHAnsi"/>
        </w:rPr>
        <w:t>College</w:t>
      </w:r>
      <w:r w:rsidR="00E45F6C" w:rsidRPr="001064A2">
        <w:rPr>
          <w:rFonts w:asciiTheme="minorHAnsi" w:hAnsiTheme="minorHAnsi" w:cstheme="minorHAnsi"/>
        </w:rPr>
        <w:t xml:space="preserve"> staff member. </w:t>
      </w:r>
      <w:r w:rsidRPr="001064A2">
        <w:rPr>
          <w:rFonts w:asciiTheme="minorHAnsi" w:hAnsiTheme="minorHAnsi" w:cstheme="minorHAnsi"/>
        </w:rPr>
        <w:t xml:space="preserve"> </w:t>
      </w:r>
      <w:r w:rsidR="00E45F6C" w:rsidRPr="001064A2">
        <w:rPr>
          <w:rFonts w:asciiTheme="minorHAnsi" w:hAnsiTheme="minorHAnsi" w:cstheme="minorHAnsi"/>
        </w:rPr>
        <w:t xml:space="preserve">If </w:t>
      </w:r>
      <w:r w:rsidRPr="001064A2">
        <w:rPr>
          <w:rFonts w:asciiTheme="minorHAnsi" w:hAnsiTheme="minorHAnsi" w:cstheme="minorHAnsi"/>
        </w:rPr>
        <w:t>you wou</w:t>
      </w:r>
      <w:r w:rsidR="00CF1E4B">
        <w:rPr>
          <w:rFonts w:asciiTheme="minorHAnsi" w:hAnsiTheme="minorHAnsi" w:cstheme="minorHAnsi"/>
        </w:rPr>
        <w:t>l</w:t>
      </w:r>
      <w:r w:rsidRPr="001064A2">
        <w:rPr>
          <w:rFonts w:asciiTheme="minorHAnsi" w:hAnsiTheme="minorHAnsi" w:cstheme="minorHAnsi"/>
        </w:rPr>
        <w:t xml:space="preserve">d prefer to report your concern verbally, you can speak to any member of the </w:t>
      </w:r>
      <w:r w:rsidR="001064A2">
        <w:rPr>
          <w:rFonts w:asciiTheme="minorHAnsi" w:hAnsiTheme="minorHAnsi" w:cstheme="minorHAnsi"/>
        </w:rPr>
        <w:t>College</w:t>
      </w:r>
      <w:r w:rsidRPr="001064A2">
        <w:rPr>
          <w:rFonts w:asciiTheme="minorHAnsi" w:hAnsiTheme="minorHAnsi" w:cstheme="minorHAnsi"/>
        </w:rPr>
        <w:t xml:space="preserve"> staff. They will assist you in raising the issue with the </w:t>
      </w:r>
      <w:r w:rsidR="00E45F6C" w:rsidRPr="001064A2">
        <w:rPr>
          <w:rFonts w:asciiTheme="minorHAnsi" w:hAnsiTheme="minorHAnsi" w:cstheme="minorHAnsi"/>
        </w:rPr>
        <w:t>DSL</w:t>
      </w:r>
      <w:r w:rsidRPr="001064A2">
        <w:rPr>
          <w:rFonts w:asciiTheme="minorHAnsi" w:hAnsiTheme="minorHAnsi" w:cstheme="minorHAnsi"/>
        </w:rPr>
        <w:t>.</w:t>
      </w:r>
    </w:p>
    <w:p w14:paraId="5FE79EF7" w14:textId="57E5B5C4" w:rsidR="007719C8" w:rsidRPr="001064A2" w:rsidRDefault="007719C8" w:rsidP="003E5FC2">
      <w:pPr>
        <w:pStyle w:val="Style1"/>
        <w:jc w:val="left"/>
        <w:rPr>
          <w:rFonts w:asciiTheme="minorHAnsi" w:hAnsiTheme="minorHAnsi" w:cstheme="minorHAnsi"/>
        </w:rPr>
      </w:pPr>
      <w:r w:rsidRPr="001064A2">
        <w:rPr>
          <w:rFonts w:asciiTheme="minorHAnsi" w:hAnsiTheme="minorHAnsi" w:cstheme="minorHAnsi"/>
        </w:rPr>
        <w:t>Please see the Safeguarding and Prevent procedures below for more details on reporting concerns.</w:t>
      </w:r>
    </w:p>
    <w:p w14:paraId="2ADFF165" w14:textId="227AF27A" w:rsidR="007719C8" w:rsidRPr="001064A2" w:rsidRDefault="007719C8" w:rsidP="003E5FC2">
      <w:pPr>
        <w:pStyle w:val="Style1"/>
        <w:numPr>
          <w:ilvl w:val="0"/>
          <w:numId w:val="0"/>
        </w:numPr>
        <w:jc w:val="left"/>
        <w:rPr>
          <w:rFonts w:asciiTheme="minorHAnsi" w:hAnsiTheme="minorHAnsi" w:cstheme="minorHAnsi"/>
        </w:rPr>
      </w:pPr>
    </w:p>
    <w:p w14:paraId="61B4F6BA" w14:textId="73B13CB7" w:rsidR="007719C8" w:rsidRPr="001064A2" w:rsidRDefault="007719C8" w:rsidP="00144DE9">
      <w:pPr>
        <w:pStyle w:val="Heading1"/>
      </w:pPr>
      <w:bookmarkStart w:id="14" w:name="_Toc158333954"/>
      <w:r w:rsidRPr="001064A2">
        <w:t>Student placements</w:t>
      </w:r>
      <w:bookmarkEnd w:id="14"/>
    </w:p>
    <w:p w14:paraId="491472E2" w14:textId="079AB12D" w:rsidR="0082601A" w:rsidRPr="00E51881" w:rsidRDefault="007719C8" w:rsidP="00434D97">
      <w:pPr>
        <w:pStyle w:val="Heading2"/>
        <w:rPr>
          <w:b/>
        </w:rPr>
      </w:pPr>
      <w:r w:rsidRPr="001064A2">
        <w:t xml:space="preserve">If students enrolled on a course at the </w:t>
      </w:r>
      <w:r w:rsidR="001064A2">
        <w:t>College</w:t>
      </w:r>
      <w:r w:rsidRPr="001064A2">
        <w:t xml:space="preserve"> are given work placements, the DSL will liaise with staff at the work placement to ensure Safeguarding or Prevent concerns are reported according to this policy and procedures.</w:t>
      </w:r>
      <w:bookmarkStart w:id="15" w:name="_Toc149466909"/>
    </w:p>
    <w:p w14:paraId="062A98BD" w14:textId="13CE243B" w:rsidR="00B61A2A" w:rsidRPr="00144DE9" w:rsidRDefault="00B61A2A" w:rsidP="00144DE9">
      <w:pPr>
        <w:pStyle w:val="Heading1"/>
      </w:pPr>
      <w:bookmarkStart w:id="16" w:name="_Toc158333955"/>
      <w:r w:rsidRPr="00144DE9">
        <w:t>Procedures</w:t>
      </w:r>
      <w:bookmarkEnd w:id="15"/>
      <w:bookmarkEnd w:id="16"/>
    </w:p>
    <w:p w14:paraId="4BEB781A" w14:textId="73A78EB4" w:rsidR="004C28C5" w:rsidRPr="001064A2" w:rsidRDefault="004C28C5" w:rsidP="002F320D">
      <w:pPr>
        <w:pStyle w:val="Heading2"/>
      </w:pPr>
      <w:r w:rsidRPr="001064A2">
        <w:t>Emergency Situations</w:t>
      </w:r>
    </w:p>
    <w:p w14:paraId="236B6A2B" w14:textId="77777777" w:rsidR="004C28C5" w:rsidRPr="001064A2" w:rsidRDefault="004C28C5" w:rsidP="003E5FC2">
      <w:pPr>
        <w:rPr>
          <w:rFonts w:cstheme="minorHAnsi"/>
          <w:sz w:val="24"/>
        </w:rPr>
      </w:pPr>
      <w:r w:rsidRPr="001064A2">
        <w:rPr>
          <w:rFonts w:cstheme="minorHAnsi"/>
          <w:sz w:val="24"/>
        </w:rPr>
        <w:t>In emergency situations where the safety or wellbeing of a student or staff member is at immediate risk, you should follow these steps:</w:t>
      </w:r>
    </w:p>
    <w:p w14:paraId="50A83853" w14:textId="1677CF33" w:rsidR="009C3DAA" w:rsidRPr="001064A2" w:rsidRDefault="009C3DAA" w:rsidP="003E5FC2">
      <w:pPr>
        <w:rPr>
          <w:rFonts w:cstheme="minorHAnsi"/>
          <w:sz w:val="24"/>
        </w:rPr>
      </w:pPr>
      <w:r w:rsidRPr="001064A2">
        <w:rPr>
          <w:rFonts w:cstheme="minorHAnsi"/>
          <w:b/>
          <w:sz w:val="24"/>
        </w:rPr>
        <w:t>Contact 999:</w:t>
      </w:r>
      <w:r w:rsidRPr="001064A2">
        <w:rPr>
          <w:rFonts w:cstheme="minorHAnsi"/>
          <w:sz w:val="24"/>
        </w:rPr>
        <w:t xml:space="preserve">  If you believe there is an immediate </w:t>
      </w:r>
      <w:r w:rsidR="00573D21" w:rsidRPr="001064A2">
        <w:rPr>
          <w:rFonts w:cstheme="minorHAnsi"/>
          <w:sz w:val="24"/>
        </w:rPr>
        <w:t>danger to yourself or others do not wait, but call emergency services immediately</w:t>
      </w:r>
    </w:p>
    <w:p w14:paraId="7E5436A2" w14:textId="074285BB" w:rsidR="004C28C5" w:rsidRPr="001064A2" w:rsidRDefault="004C28C5" w:rsidP="003E5FC2">
      <w:pPr>
        <w:rPr>
          <w:rFonts w:cstheme="minorHAnsi"/>
          <w:sz w:val="24"/>
        </w:rPr>
      </w:pPr>
      <w:r w:rsidRPr="001064A2">
        <w:rPr>
          <w:rFonts w:cstheme="minorHAnsi"/>
          <w:b/>
          <w:sz w:val="24"/>
        </w:rPr>
        <w:t xml:space="preserve">Contact </w:t>
      </w:r>
      <w:r w:rsidR="00573D21" w:rsidRPr="001064A2">
        <w:rPr>
          <w:rFonts w:cstheme="minorHAnsi"/>
          <w:b/>
          <w:sz w:val="24"/>
        </w:rPr>
        <w:t>DSL</w:t>
      </w:r>
      <w:r w:rsidRPr="001064A2">
        <w:rPr>
          <w:rFonts w:cstheme="minorHAnsi"/>
          <w:sz w:val="24"/>
        </w:rPr>
        <w:t xml:space="preserve">: Once you have contacted the emergency services, inform the </w:t>
      </w:r>
      <w:r w:rsidR="00573D21" w:rsidRPr="001064A2">
        <w:rPr>
          <w:rFonts w:cstheme="minorHAnsi"/>
          <w:sz w:val="24"/>
        </w:rPr>
        <w:t>DSL or SO</w:t>
      </w:r>
      <w:r w:rsidRPr="001064A2">
        <w:rPr>
          <w:rFonts w:cstheme="minorHAnsi"/>
          <w:sz w:val="24"/>
        </w:rPr>
        <w:t xml:space="preserve"> immediately. </w:t>
      </w:r>
    </w:p>
    <w:p w14:paraId="309E56F0" w14:textId="7E827F8D" w:rsidR="00573D21" w:rsidRPr="001064A2" w:rsidRDefault="00573D21" w:rsidP="003E5FC2">
      <w:pPr>
        <w:rPr>
          <w:rFonts w:cstheme="minorHAnsi"/>
          <w:sz w:val="24"/>
        </w:rPr>
      </w:pPr>
      <w:r w:rsidRPr="001064A2">
        <w:rPr>
          <w:rFonts w:cstheme="minorHAnsi"/>
          <w:b/>
          <w:sz w:val="24"/>
        </w:rPr>
        <w:t>Contact Partner Institution:</w:t>
      </w:r>
      <w:r w:rsidRPr="001064A2">
        <w:rPr>
          <w:rFonts w:cstheme="minorHAnsi"/>
          <w:sz w:val="24"/>
        </w:rPr>
        <w:t xml:space="preserve"> The DSL or should contact the partner institutions security team where relevant.</w:t>
      </w:r>
    </w:p>
    <w:p w14:paraId="7FC0EB32" w14:textId="79CE3D49" w:rsidR="004C28C5" w:rsidRPr="001064A2" w:rsidRDefault="004C28C5" w:rsidP="003E5FC2">
      <w:pPr>
        <w:rPr>
          <w:rFonts w:cstheme="minorHAnsi"/>
          <w:sz w:val="24"/>
        </w:rPr>
      </w:pPr>
      <w:r w:rsidRPr="001064A2">
        <w:rPr>
          <w:rFonts w:cstheme="minorHAnsi"/>
          <w:b/>
          <w:sz w:val="24"/>
        </w:rPr>
        <w:t>Provide Essential Information:</w:t>
      </w:r>
      <w:r w:rsidRPr="001064A2">
        <w:rPr>
          <w:rFonts w:cstheme="minorHAnsi"/>
          <w:sz w:val="24"/>
        </w:rPr>
        <w:t xml:space="preserve"> When reporting the situation, whether to the emergency services</w:t>
      </w:r>
      <w:r w:rsidR="00573D21" w:rsidRPr="001064A2">
        <w:rPr>
          <w:rFonts w:cstheme="minorHAnsi"/>
          <w:sz w:val="24"/>
        </w:rPr>
        <w:t>, DSL,</w:t>
      </w:r>
      <w:r w:rsidR="00D52BDC">
        <w:rPr>
          <w:rFonts w:cstheme="minorHAnsi"/>
          <w:sz w:val="24"/>
        </w:rPr>
        <w:t xml:space="preserve"> </w:t>
      </w:r>
      <w:r w:rsidRPr="001064A2">
        <w:rPr>
          <w:rFonts w:cstheme="minorHAnsi"/>
          <w:sz w:val="24"/>
        </w:rPr>
        <w:t xml:space="preserve">or </w:t>
      </w:r>
      <w:r w:rsidR="00573D21" w:rsidRPr="001064A2">
        <w:rPr>
          <w:rFonts w:cstheme="minorHAnsi"/>
          <w:sz w:val="24"/>
        </w:rPr>
        <w:t>partner institute’s</w:t>
      </w:r>
      <w:r w:rsidRPr="001064A2">
        <w:rPr>
          <w:rFonts w:cstheme="minorHAnsi"/>
          <w:sz w:val="24"/>
        </w:rPr>
        <w:t xml:space="preserve"> </w:t>
      </w:r>
      <w:r w:rsidR="00573D21" w:rsidRPr="001064A2">
        <w:rPr>
          <w:rFonts w:cstheme="minorHAnsi"/>
          <w:sz w:val="24"/>
        </w:rPr>
        <w:t>s</w:t>
      </w:r>
      <w:r w:rsidRPr="001064A2">
        <w:rPr>
          <w:rFonts w:cstheme="minorHAnsi"/>
          <w:sz w:val="24"/>
        </w:rPr>
        <w:t xml:space="preserve">ecurity, provide as much detail as possible. This </w:t>
      </w:r>
      <w:r w:rsidR="00573D21" w:rsidRPr="001064A2">
        <w:rPr>
          <w:rFonts w:cstheme="minorHAnsi"/>
          <w:sz w:val="24"/>
        </w:rPr>
        <w:t>should</w:t>
      </w:r>
      <w:r w:rsidRPr="001064A2">
        <w:rPr>
          <w:rFonts w:cstheme="minorHAnsi"/>
          <w:sz w:val="24"/>
        </w:rPr>
        <w:t xml:space="preserve"> include the </w:t>
      </w:r>
      <w:r w:rsidR="00573D21" w:rsidRPr="001064A2">
        <w:rPr>
          <w:rFonts w:cstheme="minorHAnsi"/>
          <w:sz w:val="24"/>
        </w:rPr>
        <w:t xml:space="preserve">date/time and </w:t>
      </w:r>
      <w:r w:rsidRPr="001064A2">
        <w:rPr>
          <w:rFonts w:cstheme="minorHAnsi"/>
          <w:sz w:val="24"/>
        </w:rPr>
        <w:t>nature of the emergency, location, the number of people involved, and any notable features or behaviours.</w:t>
      </w:r>
    </w:p>
    <w:p w14:paraId="270BD13B" w14:textId="22B4EEE8" w:rsidR="004C28C5" w:rsidRPr="001064A2" w:rsidRDefault="004C28C5" w:rsidP="003E5FC2">
      <w:pPr>
        <w:rPr>
          <w:rFonts w:cstheme="minorHAnsi"/>
          <w:sz w:val="24"/>
        </w:rPr>
      </w:pPr>
      <w:r w:rsidRPr="001064A2">
        <w:rPr>
          <w:rFonts w:cstheme="minorHAnsi"/>
          <w:b/>
          <w:sz w:val="24"/>
        </w:rPr>
        <w:t>Follow the instructions</w:t>
      </w:r>
      <w:r w:rsidR="00573D21" w:rsidRPr="001064A2">
        <w:rPr>
          <w:rFonts w:cstheme="minorHAnsi"/>
          <w:b/>
          <w:sz w:val="24"/>
        </w:rPr>
        <w:t>:</w:t>
      </w:r>
      <w:r w:rsidRPr="001064A2">
        <w:rPr>
          <w:rFonts w:cstheme="minorHAnsi"/>
          <w:sz w:val="24"/>
        </w:rPr>
        <w:t xml:space="preserve"> </w:t>
      </w:r>
      <w:r w:rsidR="00573D21" w:rsidRPr="001064A2">
        <w:rPr>
          <w:rFonts w:cstheme="minorHAnsi"/>
          <w:sz w:val="24"/>
        </w:rPr>
        <w:t>Do whatever</w:t>
      </w:r>
      <w:r w:rsidRPr="001064A2">
        <w:rPr>
          <w:rFonts w:cstheme="minorHAnsi"/>
          <w:sz w:val="24"/>
        </w:rPr>
        <w:t xml:space="preserve"> the emergency services and </w:t>
      </w:r>
      <w:r w:rsidR="00573D21" w:rsidRPr="001064A2">
        <w:rPr>
          <w:rFonts w:cstheme="minorHAnsi"/>
          <w:sz w:val="24"/>
        </w:rPr>
        <w:t>designated</w:t>
      </w:r>
      <w:r w:rsidRPr="001064A2">
        <w:rPr>
          <w:rFonts w:cstheme="minorHAnsi"/>
          <w:sz w:val="24"/>
        </w:rPr>
        <w:t xml:space="preserve"> staff</w:t>
      </w:r>
      <w:r w:rsidR="00573D21" w:rsidRPr="001064A2">
        <w:rPr>
          <w:rFonts w:cstheme="minorHAnsi"/>
          <w:sz w:val="24"/>
        </w:rPr>
        <w:t xml:space="preserve"> instruct you to do</w:t>
      </w:r>
      <w:r w:rsidRPr="001064A2">
        <w:rPr>
          <w:rFonts w:cstheme="minorHAnsi"/>
          <w:sz w:val="24"/>
        </w:rPr>
        <w:t xml:space="preserve">. </w:t>
      </w:r>
    </w:p>
    <w:p w14:paraId="0B6685D9" w14:textId="1D679F58" w:rsidR="004C28C5" w:rsidRPr="001064A2" w:rsidRDefault="004C28C5" w:rsidP="003E5FC2">
      <w:pPr>
        <w:rPr>
          <w:rFonts w:cstheme="minorHAnsi"/>
          <w:sz w:val="24"/>
        </w:rPr>
      </w:pPr>
      <w:r w:rsidRPr="001064A2">
        <w:rPr>
          <w:rFonts w:cstheme="minorHAnsi"/>
          <w:b/>
          <w:sz w:val="24"/>
        </w:rPr>
        <w:lastRenderedPageBreak/>
        <w:t>Report the Incident:</w:t>
      </w:r>
      <w:r w:rsidRPr="001064A2">
        <w:rPr>
          <w:rFonts w:cstheme="minorHAnsi"/>
          <w:sz w:val="24"/>
        </w:rPr>
        <w:t xml:space="preserve"> Once the immediate risk has been addressed, a full report of the incident should be submitted </w:t>
      </w:r>
      <w:r w:rsidR="00573D21" w:rsidRPr="001064A2">
        <w:rPr>
          <w:rFonts w:cstheme="minorHAnsi"/>
          <w:sz w:val="24"/>
        </w:rPr>
        <w:t>using</w:t>
      </w:r>
      <w:r w:rsidRPr="001064A2">
        <w:rPr>
          <w:rFonts w:cstheme="minorHAnsi"/>
          <w:sz w:val="24"/>
        </w:rPr>
        <w:t xml:space="preserve"> the </w:t>
      </w:r>
      <w:r w:rsidR="00573D21" w:rsidRPr="001064A2">
        <w:rPr>
          <w:rFonts w:cstheme="minorHAnsi"/>
          <w:sz w:val="24"/>
        </w:rPr>
        <w:t xml:space="preserve">Safeguarding and Prevent </w:t>
      </w:r>
      <w:r w:rsidRPr="001064A2">
        <w:rPr>
          <w:rFonts w:cstheme="minorHAnsi"/>
          <w:sz w:val="24"/>
        </w:rPr>
        <w:t xml:space="preserve">Report </w:t>
      </w:r>
      <w:r w:rsidR="00573D21" w:rsidRPr="001064A2">
        <w:rPr>
          <w:rFonts w:cstheme="minorHAnsi"/>
          <w:sz w:val="24"/>
        </w:rPr>
        <w:t>Form</w:t>
      </w:r>
      <w:r w:rsidRPr="001064A2">
        <w:rPr>
          <w:rFonts w:cstheme="minorHAnsi"/>
          <w:sz w:val="24"/>
        </w:rPr>
        <w:t xml:space="preserve"> as soon as possible. This ensures the incident is properly recorded, and further support or action can be taken if needed. Where any alleged misconduct has occurred, which may constitute a violation of the Student Code of Conduct, the procedures for dealing with alleged breaches will be followed.</w:t>
      </w:r>
    </w:p>
    <w:p w14:paraId="09234B09" w14:textId="0FF67866" w:rsidR="00297905" w:rsidRPr="001064A2" w:rsidRDefault="004C28C5" w:rsidP="003E5FC2">
      <w:pPr>
        <w:rPr>
          <w:rFonts w:cstheme="minorHAnsi"/>
          <w:sz w:val="24"/>
        </w:rPr>
      </w:pPr>
      <w:r w:rsidRPr="001064A2">
        <w:rPr>
          <w:rFonts w:cstheme="minorHAnsi"/>
          <w:b/>
          <w:sz w:val="24"/>
        </w:rPr>
        <w:t>Debrief and Support</w:t>
      </w:r>
      <w:r w:rsidRPr="001064A2">
        <w:rPr>
          <w:rFonts w:cstheme="minorHAnsi"/>
          <w:sz w:val="24"/>
        </w:rPr>
        <w:t xml:space="preserve">: In the aftermath of an emergency, it is important to debrief with those involved and the </w:t>
      </w:r>
      <w:r w:rsidR="00573D21" w:rsidRPr="001064A2">
        <w:rPr>
          <w:rFonts w:cstheme="minorHAnsi"/>
          <w:sz w:val="24"/>
        </w:rPr>
        <w:t>DLS</w:t>
      </w:r>
      <w:r w:rsidRPr="001064A2">
        <w:rPr>
          <w:rFonts w:cstheme="minorHAnsi"/>
          <w:sz w:val="24"/>
        </w:rPr>
        <w:t>. This process helps everyone to understand what happened, learn from the incident, and ensure appropriate support is available.</w:t>
      </w:r>
    </w:p>
    <w:p w14:paraId="4358E0F1" w14:textId="067672EB" w:rsidR="004C28C5" w:rsidRPr="00F97420" w:rsidRDefault="004C28C5" w:rsidP="002F320D">
      <w:pPr>
        <w:pStyle w:val="Heading2"/>
      </w:pPr>
      <w:r w:rsidRPr="00F97420">
        <w:t>Non-Emergency Situations</w:t>
      </w:r>
    </w:p>
    <w:p w14:paraId="43BA4D6D" w14:textId="385189ED" w:rsidR="004C28C5" w:rsidRPr="001064A2" w:rsidRDefault="004C28C5" w:rsidP="003E5FC2">
      <w:pPr>
        <w:rPr>
          <w:rFonts w:cstheme="minorHAnsi"/>
          <w:sz w:val="24"/>
        </w:rPr>
      </w:pPr>
      <w:r w:rsidRPr="001064A2">
        <w:rPr>
          <w:rFonts w:cstheme="minorHAnsi"/>
          <w:sz w:val="24"/>
        </w:rPr>
        <w:t xml:space="preserve">For </w:t>
      </w:r>
      <w:r w:rsidR="00573D21" w:rsidRPr="001064A2">
        <w:rPr>
          <w:rFonts w:cstheme="minorHAnsi"/>
          <w:sz w:val="24"/>
        </w:rPr>
        <w:t xml:space="preserve">any non-emergency situations, </w:t>
      </w:r>
      <w:r w:rsidRPr="001064A2">
        <w:rPr>
          <w:rFonts w:cstheme="minorHAnsi"/>
          <w:sz w:val="24"/>
        </w:rPr>
        <w:t>follow these steps:</w:t>
      </w:r>
    </w:p>
    <w:p w14:paraId="5D391A33" w14:textId="7A5FF89F" w:rsidR="004C28C5" w:rsidRPr="001064A2" w:rsidRDefault="004C28C5" w:rsidP="003E5FC2">
      <w:pPr>
        <w:rPr>
          <w:rFonts w:cstheme="minorHAnsi"/>
          <w:sz w:val="24"/>
        </w:rPr>
      </w:pPr>
      <w:r w:rsidRPr="001064A2">
        <w:rPr>
          <w:rFonts w:cstheme="minorHAnsi"/>
          <w:b/>
          <w:sz w:val="24"/>
        </w:rPr>
        <w:t>Identify the Concern:</w:t>
      </w:r>
      <w:r w:rsidRPr="001064A2">
        <w:rPr>
          <w:rFonts w:cstheme="minorHAnsi"/>
          <w:sz w:val="24"/>
        </w:rPr>
        <w:t xml:space="preserve"> </w:t>
      </w:r>
      <w:r w:rsidR="00573D21" w:rsidRPr="001064A2">
        <w:rPr>
          <w:rFonts w:cstheme="minorHAnsi"/>
          <w:sz w:val="24"/>
        </w:rPr>
        <w:t>Find out what is suspected or alleged e.g.,</w:t>
      </w:r>
      <w:r w:rsidRPr="001064A2">
        <w:rPr>
          <w:rFonts w:cstheme="minorHAnsi"/>
          <w:sz w:val="24"/>
        </w:rPr>
        <w:t xml:space="preserve"> abuse, bullying, harassment, radicalisation, or any form of inappropriate behaviour. </w:t>
      </w:r>
    </w:p>
    <w:p w14:paraId="3DDD6596" w14:textId="3A06C258" w:rsidR="004C28C5" w:rsidRPr="001064A2" w:rsidRDefault="004C28C5" w:rsidP="003E5FC2">
      <w:pPr>
        <w:rPr>
          <w:rFonts w:cstheme="minorHAnsi"/>
          <w:sz w:val="24"/>
        </w:rPr>
      </w:pPr>
      <w:r w:rsidRPr="001064A2">
        <w:rPr>
          <w:rFonts w:cstheme="minorHAnsi"/>
          <w:b/>
          <w:sz w:val="24"/>
        </w:rPr>
        <w:t>Submit a Report</w:t>
      </w:r>
      <w:r w:rsidRPr="001064A2">
        <w:rPr>
          <w:rFonts w:cstheme="minorHAnsi"/>
          <w:sz w:val="24"/>
        </w:rPr>
        <w:t xml:space="preserve">: Use the </w:t>
      </w:r>
      <w:r w:rsidR="001064A2">
        <w:rPr>
          <w:rFonts w:cstheme="minorHAnsi"/>
          <w:sz w:val="24"/>
        </w:rPr>
        <w:t>College</w:t>
      </w:r>
      <w:r w:rsidR="00806039" w:rsidRPr="001064A2">
        <w:rPr>
          <w:rFonts w:cstheme="minorHAnsi"/>
          <w:sz w:val="24"/>
        </w:rPr>
        <w:t xml:space="preserve">’s Safeguarding </w:t>
      </w:r>
      <w:r w:rsidR="00C8484A">
        <w:rPr>
          <w:rFonts w:cstheme="minorHAnsi"/>
          <w:sz w:val="24"/>
        </w:rPr>
        <w:t>and Prevent Report Form t</w:t>
      </w:r>
      <w:r w:rsidRPr="001064A2">
        <w:rPr>
          <w:rFonts w:cstheme="minorHAnsi"/>
          <w:sz w:val="24"/>
        </w:rPr>
        <w:t>o submit your concern. The form provides a secure and confidential means of reporting the issue and ensures it reaches the relevant personnel.</w:t>
      </w:r>
    </w:p>
    <w:p w14:paraId="15E669E6" w14:textId="58B9BB8A" w:rsidR="004C28C5" w:rsidRPr="001064A2" w:rsidRDefault="004C28C5" w:rsidP="003E5FC2">
      <w:pPr>
        <w:rPr>
          <w:rFonts w:cstheme="minorHAnsi"/>
          <w:sz w:val="24"/>
        </w:rPr>
      </w:pPr>
      <w:r w:rsidRPr="001064A2">
        <w:rPr>
          <w:rFonts w:cstheme="minorHAnsi"/>
          <w:b/>
          <w:sz w:val="24"/>
        </w:rPr>
        <w:t>Respect Confidentiality:</w:t>
      </w:r>
      <w:r w:rsidRPr="001064A2">
        <w:rPr>
          <w:rFonts w:cstheme="minorHAnsi"/>
          <w:sz w:val="24"/>
        </w:rPr>
        <w:t xml:space="preserve"> Maintain the privacy of all parties involved. Share the information only with those who need to know or can directly help, such as</w:t>
      </w:r>
      <w:r w:rsidR="00AC0426" w:rsidRPr="001064A2">
        <w:rPr>
          <w:rFonts w:cstheme="minorHAnsi"/>
          <w:sz w:val="24"/>
        </w:rPr>
        <w:t xml:space="preserve"> the authorities</w:t>
      </w:r>
      <w:r w:rsidR="00D52BDC">
        <w:rPr>
          <w:rFonts w:cstheme="minorHAnsi"/>
          <w:sz w:val="24"/>
        </w:rPr>
        <w:t xml:space="preserve"> and the </w:t>
      </w:r>
      <w:r w:rsidR="00AC0426" w:rsidRPr="001064A2">
        <w:rPr>
          <w:rFonts w:cstheme="minorHAnsi"/>
          <w:sz w:val="24"/>
        </w:rPr>
        <w:t>DSL</w:t>
      </w:r>
      <w:r w:rsidR="00D52BDC">
        <w:rPr>
          <w:rFonts w:cstheme="minorHAnsi"/>
          <w:sz w:val="24"/>
        </w:rPr>
        <w:t>.</w:t>
      </w:r>
    </w:p>
    <w:p w14:paraId="43796682" w14:textId="1621142F" w:rsidR="004C28C5" w:rsidRPr="001064A2" w:rsidRDefault="004C28C5" w:rsidP="003E5FC2">
      <w:pPr>
        <w:rPr>
          <w:rFonts w:cstheme="minorHAnsi"/>
          <w:sz w:val="24"/>
        </w:rPr>
      </w:pPr>
      <w:r w:rsidRPr="001064A2">
        <w:rPr>
          <w:rFonts w:cstheme="minorHAnsi"/>
          <w:b/>
          <w:sz w:val="24"/>
        </w:rPr>
        <w:t>Cooperate with Follow-up Actions:</w:t>
      </w:r>
      <w:r w:rsidRPr="001064A2">
        <w:rPr>
          <w:rFonts w:cstheme="minorHAnsi"/>
          <w:sz w:val="24"/>
        </w:rPr>
        <w:t xml:space="preserve"> Depending on the nature of the concern, the </w:t>
      </w:r>
      <w:r w:rsidR="001064A2">
        <w:rPr>
          <w:rFonts w:cstheme="minorHAnsi"/>
          <w:sz w:val="24"/>
        </w:rPr>
        <w:t>College</w:t>
      </w:r>
      <w:r w:rsidRPr="001064A2">
        <w:rPr>
          <w:rFonts w:cstheme="minorHAnsi"/>
          <w:sz w:val="24"/>
        </w:rPr>
        <w:t xml:space="preserve"> may </w:t>
      </w:r>
      <w:r w:rsidR="00AC0426" w:rsidRPr="001064A2">
        <w:rPr>
          <w:rFonts w:cstheme="minorHAnsi"/>
          <w:sz w:val="24"/>
        </w:rPr>
        <w:t xml:space="preserve">escalate the matter and </w:t>
      </w:r>
      <w:r w:rsidRPr="001064A2">
        <w:rPr>
          <w:rFonts w:cstheme="minorHAnsi"/>
          <w:sz w:val="24"/>
        </w:rPr>
        <w:t xml:space="preserve">take further steps. This could include an investigation, disciplinary action, or provision of support services. </w:t>
      </w:r>
    </w:p>
    <w:p w14:paraId="235E6DC8" w14:textId="33647AB5" w:rsidR="004C28C5" w:rsidRPr="001064A2" w:rsidRDefault="004C28C5" w:rsidP="003E5FC2">
      <w:pPr>
        <w:rPr>
          <w:rFonts w:cstheme="minorHAnsi"/>
          <w:sz w:val="24"/>
        </w:rPr>
      </w:pPr>
      <w:r w:rsidRPr="001064A2">
        <w:rPr>
          <w:rFonts w:cstheme="minorHAnsi"/>
          <w:b/>
          <w:sz w:val="24"/>
        </w:rPr>
        <w:t>Offer Support:</w:t>
      </w:r>
      <w:r w:rsidRPr="001064A2">
        <w:rPr>
          <w:rFonts w:cstheme="minorHAnsi"/>
          <w:sz w:val="24"/>
        </w:rPr>
        <w:t xml:space="preserve"> If you are directly involved with the person at the heart of the concern, continue to offer appropriate support within your role, respecting boundaries, and confidentiality.</w:t>
      </w:r>
    </w:p>
    <w:p w14:paraId="69328976" w14:textId="1290F3A3"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 xml:space="preserve">Should allegations or suspicions of abuse concerning an adult be made at the </w:t>
      </w:r>
      <w:r w:rsidR="001064A2">
        <w:rPr>
          <w:rFonts w:asciiTheme="minorHAnsi" w:hAnsiTheme="minorHAnsi" w:cstheme="minorHAnsi"/>
        </w:rPr>
        <w:t>College</w:t>
      </w:r>
      <w:r w:rsidRPr="001064A2">
        <w:rPr>
          <w:rFonts w:asciiTheme="minorHAnsi" w:hAnsiTheme="minorHAnsi" w:cstheme="minorHAnsi"/>
        </w:rPr>
        <w:t xml:space="preserve">, they must be taken seriously by the </w:t>
      </w:r>
      <w:r w:rsidR="001064A2">
        <w:rPr>
          <w:rFonts w:asciiTheme="minorHAnsi" w:hAnsiTheme="minorHAnsi" w:cstheme="minorHAnsi"/>
        </w:rPr>
        <w:t>College</w:t>
      </w:r>
      <w:r w:rsidRPr="001064A2">
        <w:rPr>
          <w:rFonts w:asciiTheme="minorHAnsi" w:hAnsiTheme="minorHAnsi" w:cstheme="minorHAnsi"/>
        </w:rPr>
        <w:t xml:space="preserve">, reported and acted upon according to clear guidelines and procedures. </w:t>
      </w:r>
    </w:p>
    <w:p w14:paraId="52D05EF0" w14:textId="71EBC905"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Staff cannot commit to</w:t>
      </w:r>
      <w:r w:rsidR="00AD0DC2" w:rsidRPr="001064A2">
        <w:rPr>
          <w:rFonts w:asciiTheme="minorHAnsi" w:hAnsiTheme="minorHAnsi" w:cstheme="minorHAnsi"/>
        </w:rPr>
        <w:t xml:space="preserve"> full</w:t>
      </w:r>
      <w:r w:rsidRPr="001064A2">
        <w:rPr>
          <w:rFonts w:asciiTheme="minorHAnsi" w:hAnsiTheme="minorHAnsi" w:cstheme="minorHAnsi"/>
        </w:rPr>
        <w:t xml:space="preserve"> confidentiality in cases of suspected abuse and people who allege abuse must be aware that their allegation will need to be reported officially to the authorities including the police if necessary.  Concerns or suspicions must be referred to a DSL or SO even if the student’s stated wishes are to the contrary, this can be done in person or by telephone and then followed up using the </w:t>
      </w:r>
      <w:r w:rsidR="00AD0DC2" w:rsidRPr="001064A2">
        <w:rPr>
          <w:rFonts w:asciiTheme="minorHAnsi" w:hAnsiTheme="minorHAnsi" w:cstheme="minorHAnsi"/>
        </w:rPr>
        <w:t xml:space="preserve">Safeguarding </w:t>
      </w:r>
      <w:r w:rsidR="00C8484A">
        <w:rPr>
          <w:rFonts w:asciiTheme="minorHAnsi" w:hAnsiTheme="minorHAnsi" w:cstheme="minorHAnsi"/>
        </w:rPr>
        <w:t>and Prevent Report Form a</w:t>
      </w:r>
      <w:r w:rsidRPr="001064A2">
        <w:rPr>
          <w:rFonts w:asciiTheme="minorHAnsi" w:hAnsiTheme="minorHAnsi" w:cstheme="minorHAnsi"/>
        </w:rPr>
        <w:t>nd/ or an initial meeting with the DSL</w:t>
      </w:r>
      <w:r w:rsidR="00D52BDC">
        <w:rPr>
          <w:rFonts w:asciiTheme="minorHAnsi" w:hAnsiTheme="minorHAnsi" w:cstheme="minorHAnsi"/>
        </w:rPr>
        <w:t>.  T</w:t>
      </w:r>
      <w:r w:rsidRPr="001064A2">
        <w:rPr>
          <w:rFonts w:asciiTheme="minorHAnsi" w:hAnsiTheme="minorHAnsi" w:cstheme="minorHAnsi"/>
        </w:rPr>
        <w:t xml:space="preserve">he DSL </w:t>
      </w:r>
      <w:r w:rsidR="00D52BDC">
        <w:rPr>
          <w:rFonts w:asciiTheme="minorHAnsi" w:hAnsiTheme="minorHAnsi" w:cstheme="minorHAnsi"/>
        </w:rPr>
        <w:t>w</w:t>
      </w:r>
      <w:r w:rsidRPr="001064A2">
        <w:rPr>
          <w:rFonts w:asciiTheme="minorHAnsi" w:hAnsiTheme="minorHAnsi" w:cstheme="minorHAnsi"/>
        </w:rPr>
        <w:t xml:space="preserve">ill seek advice from the appropriate agency and agree any further action which may be necessary. This may include a formal referral. </w:t>
      </w:r>
    </w:p>
    <w:p w14:paraId="1ED70CAF" w14:textId="77777777"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 xml:space="preserve">Students are encouraged to report any abuse, or give consent for a report to be made, to an investigating agency.  However, they should be made aware that it may be necessary to report the abuse even without their consent. </w:t>
      </w:r>
    </w:p>
    <w:p w14:paraId="3B0E53D7" w14:textId="17E991BE"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 xml:space="preserve">All members of staff working with adults at risk, whether in person or online must be alert to the possibility of abuse.  Any concerns should be reported to one of the </w:t>
      </w:r>
      <w:r w:rsidR="00393DC4">
        <w:rPr>
          <w:rFonts w:asciiTheme="minorHAnsi" w:hAnsiTheme="minorHAnsi" w:cstheme="minorHAnsi"/>
        </w:rPr>
        <w:t>DSL</w:t>
      </w:r>
      <w:r w:rsidRPr="001064A2">
        <w:rPr>
          <w:rFonts w:asciiTheme="minorHAnsi" w:hAnsiTheme="minorHAnsi" w:cstheme="minorHAnsi"/>
        </w:rPr>
        <w:t>.</w:t>
      </w:r>
    </w:p>
    <w:p w14:paraId="28885975" w14:textId="6F83497A" w:rsidR="00F97420" w:rsidRPr="00E51881" w:rsidRDefault="00297905" w:rsidP="00E40ED6">
      <w:pPr>
        <w:pStyle w:val="Style1"/>
        <w:jc w:val="left"/>
        <w:rPr>
          <w:rFonts w:cstheme="minorHAnsi"/>
        </w:rPr>
      </w:pPr>
      <w:r w:rsidRPr="00E51881">
        <w:rPr>
          <w:rFonts w:asciiTheme="minorHAnsi" w:hAnsiTheme="minorHAnsi" w:cstheme="minorHAnsi"/>
        </w:rPr>
        <w:t xml:space="preserve">Additionally, the </w:t>
      </w:r>
      <w:r w:rsidR="002F320D" w:rsidRPr="00E51881">
        <w:rPr>
          <w:rFonts w:asciiTheme="minorHAnsi" w:hAnsiTheme="minorHAnsi" w:cstheme="minorHAnsi"/>
        </w:rPr>
        <w:t>Executive Committee</w:t>
      </w:r>
      <w:r w:rsidRPr="00E51881">
        <w:rPr>
          <w:rFonts w:asciiTheme="minorHAnsi" w:hAnsiTheme="minorHAnsi" w:cstheme="minorHAnsi"/>
        </w:rPr>
        <w:t xml:space="preserve"> must note and draw the attention of staff to </w:t>
      </w:r>
      <w:r w:rsidRPr="00E51881">
        <w:rPr>
          <w:rFonts w:asciiTheme="minorHAnsi" w:hAnsiTheme="minorHAnsi" w:cstheme="minorHAnsi"/>
        </w:rPr>
        <w:lastRenderedPageBreak/>
        <w:t>criminal offences that may be committed in connection with the welfare of any student</w:t>
      </w:r>
      <w:r w:rsidR="00AD0DC2" w:rsidRPr="00E51881">
        <w:rPr>
          <w:rFonts w:asciiTheme="minorHAnsi" w:hAnsiTheme="minorHAnsi" w:cstheme="minorHAnsi"/>
        </w:rPr>
        <w:t xml:space="preserve">.  </w:t>
      </w:r>
      <w:r w:rsidRPr="00E51881">
        <w:rPr>
          <w:rFonts w:asciiTheme="minorHAnsi" w:hAnsiTheme="minorHAnsi" w:cstheme="minorHAnsi"/>
        </w:rPr>
        <w:t xml:space="preserve">This policy makes protection responsibilities clear and gives </w:t>
      </w:r>
      <w:r w:rsidR="001064A2" w:rsidRPr="00E51881">
        <w:rPr>
          <w:rFonts w:asciiTheme="minorHAnsi" w:hAnsiTheme="minorHAnsi" w:cstheme="minorHAnsi"/>
        </w:rPr>
        <w:t>TEC</w:t>
      </w:r>
      <w:r w:rsidRPr="00E51881">
        <w:rPr>
          <w:rFonts w:asciiTheme="minorHAnsi" w:hAnsiTheme="minorHAnsi" w:cstheme="minorHAnsi"/>
        </w:rPr>
        <w:t xml:space="preserve"> the ability to dismiss or otherwise discipline employees who fail to comply with this requirement.</w:t>
      </w:r>
    </w:p>
    <w:p w14:paraId="0B164BA4" w14:textId="77777777" w:rsidR="00E51881" w:rsidRPr="00E51881" w:rsidRDefault="00E51881" w:rsidP="00E51881">
      <w:pPr>
        <w:pStyle w:val="Style1"/>
        <w:numPr>
          <w:ilvl w:val="0"/>
          <w:numId w:val="0"/>
        </w:numPr>
        <w:ind w:left="720"/>
        <w:jc w:val="left"/>
        <w:rPr>
          <w:rFonts w:cstheme="minorHAnsi"/>
        </w:rPr>
      </w:pPr>
    </w:p>
    <w:p w14:paraId="09491157" w14:textId="1856505A"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The DSL will consider the allegations of a case without evidence in the first instance if is suspected/brought to their attention and must record everything in writing.  It is the duty of staff to inform about a case, but not to investigate it.  It is the role of the Police and Social Services to carry out any investigations.</w:t>
      </w:r>
    </w:p>
    <w:p w14:paraId="532AEE0D" w14:textId="17A0469F" w:rsidR="00297905"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 xml:space="preserve">If staff working for the </w:t>
      </w:r>
      <w:r w:rsidR="001064A2">
        <w:rPr>
          <w:rFonts w:asciiTheme="minorHAnsi" w:hAnsiTheme="minorHAnsi" w:cstheme="minorHAnsi"/>
        </w:rPr>
        <w:t>College</w:t>
      </w:r>
      <w:r w:rsidRPr="001064A2">
        <w:rPr>
          <w:rFonts w:asciiTheme="minorHAnsi" w:hAnsiTheme="minorHAnsi" w:cstheme="minorHAnsi"/>
        </w:rPr>
        <w:t xml:space="preserve"> have a Safeguarding or Prevent issue brought to their attention, they must prioritise this above all their other duties.  The DSL will  follow  the  procedures  as  agreed  by  the  local safeguarding body.  </w:t>
      </w:r>
    </w:p>
    <w:p w14:paraId="54B9F0A2" w14:textId="7F55F414" w:rsidR="00AD0DC2" w:rsidRPr="001064A2" w:rsidRDefault="00297905" w:rsidP="003E5FC2">
      <w:pPr>
        <w:pStyle w:val="Style1"/>
        <w:jc w:val="left"/>
        <w:rPr>
          <w:rFonts w:asciiTheme="minorHAnsi" w:hAnsiTheme="minorHAnsi" w:cstheme="minorHAnsi"/>
        </w:rPr>
      </w:pPr>
      <w:r w:rsidRPr="001064A2">
        <w:rPr>
          <w:rFonts w:asciiTheme="minorHAnsi" w:hAnsiTheme="minorHAnsi" w:cstheme="minorHAnsi"/>
        </w:rPr>
        <w:t>All personal data will be processed in accordance with the requirements of the Data Protection Act 1998.</w:t>
      </w:r>
    </w:p>
    <w:p w14:paraId="3C745118" w14:textId="70EA6487" w:rsidR="00B61A2A" w:rsidRPr="001064A2" w:rsidRDefault="00200D0A" w:rsidP="00144DE9">
      <w:pPr>
        <w:pStyle w:val="Heading1"/>
      </w:pPr>
      <w:bookmarkStart w:id="17" w:name="_Toc158333956"/>
      <w:r w:rsidRPr="001064A2">
        <w:t>Safeguarding and Prevent Flowchart</w:t>
      </w:r>
      <w:bookmarkEnd w:id="17"/>
    </w:p>
    <w:tbl>
      <w:tblPr>
        <w:tblStyle w:val="TableGrid0"/>
        <w:tblW w:w="9634" w:type="dxa"/>
        <w:tblLook w:val="04A0" w:firstRow="1" w:lastRow="0" w:firstColumn="1" w:lastColumn="0" w:noHBand="0" w:noVBand="1"/>
      </w:tblPr>
      <w:tblGrid>
        <w:gridCol w:w="988"/>
        <w:gridCol w:w="3107"/>
        <w:gridCol w:w="5539"/>
      </w:tblGrid>
      <w:tr w:rsidR="00CB633A" w:rsidRPr="00F97420" w14:paraId="46EC1E07" w14:textId="77777777" w:rsidTr="00F97420">
        <w:tc>
          <w:tcPr>
            <w:tcW w:w="988" w:type="dxa"/>
            <w:shd w:val="clear" w:color="auto" w:fill="E2EFD9" w:themeFill="accent6" w:themeFillTint="33"/>
            <w:vAlign w:val="center"/>
          </w:tcPr>
          <w:p w14:paraId="350D0DA2" w14:textId="6CA91DEB" w:rsidR="00CB633A" w:rsidRPr="00F97420" w:rsidRDefault="00CB633A" w:rsidP="003E5FC2">
            <w:pPr>
              <w:rPr>
                <w:rFonts w:cstheme="minorHAnsi"/>
                <w:b/>
                <w:sz w:val="24"/>
              </w:rPr>
            </w:pPr>
            <w:r w:rsidRPr="00F97420">
              <w:rPr>
                <w:rFonts w:cstheme="minorHAnsi"/>
                <w:b/>
                <w:sz w:val="24"/>
              </w:rPr>
              <w:t>Steps</w:t>
            </w:r>
          </w:p>
        </w:tc>
        <w:tc>
          <w:tcPr>
            <w:tcW w:w="8646" w:type="dxa"/>
            <w:gridSpan w:val="2"/>
            <w:shd w:val="clear" w:color="auto" w:fill="E2EFD9" w:themeFill="accent6" w:themeFillTint="33"/>
            <w:vAlign w:val="center"/>
          </w:tcPr>
          <w:p w14:paraId="013C4DF0" w14:textId="54989C56" w:rsidR="00CB633A" w:rsidRPr="00F97420" w:rsidRDefault="00CB633A" w:rsidP="003E5FC2">
            <w:pPr>
              <w:rPr>
                <w:rFonts w:cstheme="minorHAnsi"/>
                <w:b/>
                <w:sz w:val="24"/>
              </w:rPr>
            </w:pPr>
            <w:r w:rsidRPr="00F97420">
              <w:rPr>
                <w:rFonts w:cstheme="minorHAnsi"/>
                <w:b/>
                <w:sz w:val="24"/>
              </w:rPr>
              <w:t>Suspected harm, abuse or radicalisation</w:t>
            </w:r>
          </w:p>
        </w:tc>
      </w:tr>
      <w:tr w:rsidR="00200D0A" w:rsidRPr="00F97420" w14:paraId="34B876E6" w14:textId="77777777" w:rsidTr="00021F39">
        <w:tc>
          <w:tcPr>
            <w:tcW w:w="988" w:type="dxa"/>
            <w:vMerge w:val="restart"/>
            <w:vAlign w:val="center"/>
          </w:tcPr>
          <w:p w14:paraId="76F17055" w14:textId="4ADE3EA0" w:rsidR="00200D0A" w:rsidRPr="00F97420" w:rsidRDefault="00200D0A" w:rsidP="003E5FC2">
            <w:pPr>
              <w:rPr>
                <w:rFonts w:cstheme="minorHAnsi"/>
                <w:sz w:val="24"/>
                <w:szCs w:val="24"/>
              </w:rPr>
            </w:pPr>
            <w:r w:rsidRPr="00F97420">
              <w:rPr>
                <w:rFonts w:cstheme="minorHAnsi"/>
                <w:sz w:val="24"/>
                <w:szCs w:val="24"/>
              </w:rPr>
              <w:t>1</w:t>
            </w:r>
          </w:p>
        </w:tc>
        <w:tc>
          <w:tcPr>
            <w:tcW w:w="3107" w:type="dxa"/>
            <w:vAlign w:val="center"/>
          </w:tcPr>
          <w:p w14:paraId="6B48D153" w14:textId="50D0D7BE" w:rsidR="00200D0A" w:rsidRPr="00F97420" w:rsidRDefault="00200D0A" w:rsidP="003E5FC2">
            <w:pPr>
              <w:rPr>
                <w:rFonts w:cstheme="minorHAnsi"/>
                <w:sz w:val="24"/>
                <w:szCs w:val="24"/>
              </w:rPr>
            </w:pPr>
            <w:r w:rsidRPr="00F97420">
              <w:rPr>
                <w:rFonts w:cstheme="minorHAnsi"/>
                <w:sz w:val="24"/>
                <w:szCs w:val="24"/>
              </w:rPr>
              <w:t>Emergency</w:t>
            </w:r>
          </w:p>
        </w:tc>
        <w:tc>
          <w:tcPr>
            <w:tcW w:w="5539" w:type="dxa"/>
            <w:vMerge w:val="restart"/>
            <w:vAlign w:val="center"/>
          </w:tcPr>
          <w:p w14:paraId="639354BC" w14:textId="62CFA260" w:rsidR="00200D0A" w:rsidRPr="00F97420" w:rsidRDefault="00200D0A" w:rsidP="003E5FC2">
            <w:pPr>
              <w:pStyle w:val="Style1"/>
              <w:numPr>
                <w:ilvl w:val="0"/>
                <w:numId w:val="0"/>
              </w:numPr>
              <w:spacing w:after="0"/>
              <w:ind w:left="37"/>
              <w:jc w:val="left"/>
              <w:rPr>
                <w:rFonts w:asciiTheme="minorHAnsi" w:hAnsiTheme="minorHAnsi" w:cstheme="minorHAnsi"/>
                <w:szCs w:val="24"/>
              </w:rPr>
            </w:pPr>
            <w:r w:rsidRPr="00F97420">
              <w:rPr>
                <w:rFonts w:asciiTheme="minorHAnsi" w:hAnsiTheme="minorHAnsi" w:cstheme="minorHAnsi"/>
                <w:szCs w:val="24"/>
              </w:rPr>
              <w:t>Non-Emergency</w:t>
            </w:r>
          </w:p>
        </w:tc>
      </w:tr>
      <w:tr w:rsidR="00200D0A" w:rsidRPr="00F97420" w14:paraId="5B05C45E" w14:textId="77777777" w:rsidTr="00021F39">
        <w:tc>
          <w:tcPr>
            <w:tcW w:w="988" w:type="dxa"/>
            <w:vMerge/>
            <w:vAlign w:val="center"/>
          </w:tcPr>
          <w:p w14:paraId="77769EDB" w14:textId="5D8F6314" w:rsidR="00200D0A" w:rsidRPr="00F97420" w:rsidRDefault="00200D0A" w:rsidP="003E5FC2">
            <w:pPr>
              <w:pStyle w:val="Style1"/>
              <w:numPr>
                <w:ilvl w:val="0"/>
                <w:numId w:val="0"/>
              </w:numPr>
              <w:spacing w:line="240" w:lineRule="auto"/>
              <w:ind w:left="37"/>
              <w:jc w:val="left"/>
              <w:rPr>
                <w:rFonts w:asciiTheme="minorHAnsi" w:hAnsiTheme="minorHAnsi" w:cstheme="minorHAnsi"/>
                <w:szCs w:val="24"/>
              </w:rPr>
            </w:pPr>
          </w:p>
        </w:tc>
        <w:tc>
          <w:tcPr>
            <w:tcW w:w="3107" w:type="dxa"/>
            <w:vAlign w:val="center"/>
          </w:tcPr>
          <w:p w14:paraId="23B61F10" w14:textId="276F64B1" w:rsidR="00200D0A" w:rsidRPr="00F97420" w:rsidRDefault="00200D0A" w:rsidP="003E5FC2">
            <w:pPr>
              <w:pStyle w:val="Style1"/>
              <w:numPr>
                <w:ilvl w:val="0"/>
                <w:numId w:val="0"/>
              </w:numPr>
              <w:ind w:left="37"/>
              <w:jc w:val="left"/>
              <w:rPr>
                <w:rFonts w:asciiTheme="minorHAnsi" w:hAnsiTheme="minorHAnsi" w:cstheme="minorHAnsi"/>
                <w:szCs w:val="24"/>
              </w:rPr>
            </w:pPr>
            <w:r w:rsidRPr="00F97420">
              <w:rPr>
                <w:rFonts w:asciiTheme="minorHAnsi" w:hAnsiTheme="minorHAnsi" w:cstheme="minorHAnsi"/>
                <w:color w:val="FF0000"/>
                <w:szCs w:val="24"/>
              </w:rPr>
              <w:t>Inform the Police 999</w:t>
            </w:r>
          </w:p>
        </w:tc>
        <w:tc>
          <w:tcPr>
            <w:tcW w:w="5539" w:type="dxa"/>
            <w:vMerge/>
            <w:vAlign w:val="center"/>
          </w:tcPr>
          <w:p w14:paraId="1CD2638F" w14:textId="3A9EC12C" w:rsidR="00200D0A" w:rsidRPr="00F97420" w:rsidRDefault="00200D0A" w:rsidP="003E5FC2">
            <w:pPr>
              <w:pStyle w:val="Style1"/>
              <w:numPr>
                <w:ilvl w:val="0"/>
                <w:numId w:val="0"/>
              </w:numPr>
              <w:ind w:left="37"/>
              <w:jc w:val="left"/>
              <w:rPr>
                <w:rFonts w:asciiTheme="minorHAnsi" w:hAnsiTheme="minorHAnsi" w:cstheme="minorHAnsi"/>
                <w:szCs w:val="24"/>
              </w:rPr>
            </w:pPr>
          </w:p>
        </w:tc>
      </w:tr>
      <w:tr w:rsidR="00826507" w:rsidRPr="00F97420" w14:paraId="4B8E20DB" w14:textId="77777777" w:rsidTr="00021F39">
        <w:tc>
          <w:tcPr>
            <w:tcW w:w="988" w:type="dxa"/>
            <w:vAlign w:val="center"/>
          </w:tcPr>
          <w:p w14:paraId="3FB80127" w14:textId="64C07CDA" w:rsidR="00826507" w:rsidRPr="00F97420" w:rsidRDefault="00CB633A" w:rsidP="003E5FC2">
            <w:pPr>
              <w:pStyle w:val="Style1"/>
              <w:numPr>
                <w:ilvl w:val="0"/>
                <w:numId w:val="0"/>
              </w:numPr>
              <w:spacing w:line="240" w:lineRule="auto"/>
              <w:ind w:left="37"/>
              <w:jc w:val="left"/>
              <w:rPr>
                <w:rFonts w:asciiTheme="minorHAnsi" w:hAnsiTheme="minorHAnsi" w:cstheme="minorHAnsi"/>
                <w:szCs w:val="24"/>
              </w:rPr>
            </w:pPr>
            <w:r w:rsidRPr="00F97420">
              <w:rPr>
                <w:rFonts w:asciiTheme="minorHAnsi" w:hAnsiTheme="minorHAnsi" w:cstheme="minorHAnsi"/>
                <w:szCs w:val="24"/>
              </w:rPr>
              <w:t>2</w:t>
            </w:r>
          </w:p>
        </w:tc>
        <w:tc>
          <w:tcPr>
            <w:tcW w:w="3107" w:type="dxa"/>
            <w:vAlign w:val="center"/>
          </w:tcPr>
          <w:p w14:paraId="11111BBF" w14:textId="39CBEE58" w:rsidR="00826507" w:rsidRPr="00F97420" w:rsidRDefault="00CB633A" w:rsidP="003E5FC2">
            <w:pPr>
              <w:pStyle w:val="Style1"/>
              <w:numPr>
                <w:ilvl w:val="0"/>
                <w:numId w:val="0"/>
              </w:numPr>
              <w:spacing w:after="0"/>
              <w:ind w:left="37"/>
              <w:jc w:val="left"/>
              <w:rPr>
                <w:rFonts w:asciiTheme="minorHAnsi" w:hAnsiTheme="minorHAnsi" w:cstheme="minorHAnsi"/>
                <w:szCs w:val="24"/>
              </w:rPr>
            </w:pPr>
            <w:r w:rsidRPr="00F97420">
              <w:rPr>
                <w:rFonts w:asciiTheme="minorHAnsi" w:hAnsiTheme="minorHAnsi" w:cstheme="minorHAnsi"/>
                <w:szCs w:val="24"/>
              </w:rPr>
              <w:t>Inform the DSL or SO.</w:t>
            </w:r>
          </w:p>
        </w:tc>
        <w:tc>
          <w:tcPr>
            <w:tcW w:w="5539" w:type="dxa"/>
            <w:vAlign w:val="center"/>
          </w:tcPr>
          <w:p w14:paraId="58623B69" w14:textId="4E10B53F" w:rsidR="00826507" w:rsidRPr="00F97420" w:rsidRDefault="00CB633A" w:rsidP="003E5FC2">
            <w:pPr>
              <w:rPr>
                <w:rFonts w:cstheme="minorHAnsi"/>
                <w:sz w:val="24"/>
                <w:szCs w:val="24"/>
              </w:rPr>
            </w:pPr>
            <w:r w:rsidRPr="00F97420">
              <w:rPr>
                <w:rFonts w:cstheme="minorHAnsi"/>
                <w:sz w:val="24"/>
                <w:szCs w:val="24"/>
              </w:rPr>
              <w:t>Inform the DSL.</w:t>
            </w:r>
          </w:p>
        </w:tc>
      </w:tr>
      <w:tr w:rsidR="00673F82" w:rsidRPr="00F97420" w14:paraId="74A8FA87" w14:textId="77777777" w:rsidTr="00021F39">
        <w:trPr>
          <w:trHeight w:val="292"/>
        </w:trPr>
        <w:tc>
          <w:tcPr>
            <w:tcW w:w="988" w:type="dxa"/>
            <w:vAlign w:val="center"/>
          </w:tcPr>
          <w:p w14:paraId="09C51858" w14:textId="2853E9B9" w:rsidR="00673F82" w:rsidRPr="00F97420" w:rsidRDefault="00673F82" w:rsidP="003E5FC2">
            <w:pPr>
              <w:pStyle w:val="Style1"/>
              <w:numPr>
                <w:ilvl w:val="0"/>
                <w:numId w:val="0"/>
              </w:numPr>
              <w:spacing w:after="0" w:line="240" w:lineRule="auto"/>
              <w:ind w:left="37"/>
              <w:jc w:val="left"/>
              <w:rPr>
                <w:rFonts w:asciiTheme="minorHAnsi" w:hAnsiTheme="minorHAnsi" w:cstheme="minorHAnsi"/>
                <w:szCs w:val="24"/>
              </w:rPr>
            </w:pPr>
            <w:r w:rsidRPr="00F97420">
              <w:rPr>
                <w:rFonts w:asciiTheme="minorHAnsi" w:hAnsiTheme="minorHAnsi" w:cstheme="minorHAnsi"/>
                <w:szCs w:val="24"/>
              </w:rPr>
              <w:t>3</w:t>
            </w:r>
          </w:p>
        </w:tc>
        <w:tc>
          <w:tcPr>
            <w:tcW w:w="8646" w:type="dxa"/>
            <w:gridSpan w:val="2"/>
            <w:vAlign w:val="center"/>
          </w:tcPr>
          <w:p w14:paraId="6C6507E7" w14:textId="13CCAB32" w:rsidR="00673F82" w:rsidRPr="00F97420" w:rsidRDefault="00673F82" w:rsidP="003E5FC2">
            <w:pPr>
              <w:rPr>
                <w:rFonts w:cstheme="minorHAnsi"/>
                <w:sz w:val="24"/>
                <w:szCs w:val="24"/>
              </w:rPr>
            </w:pPr>
            <w:r w:rsidRPr="00F97420">
              <w:rPr>
                <w:rFonts w:cstheme="minorHAnsi"/>
                <w:sz w:val="24"/>
                <w:szCs w:val="24"/>
              </w:rPr>
              <w:t>Refer to relevant support services if necessary</w:t>
            </w:r>
          </w:p>
        </w:tc>
      </w:tr>
      <w:tr w:rsidR="00673F82" w:rsidRPr="00F97420" w14:paraId="2402FDA0" w14:textId="77777777" w:rsidTr="00021F39">
        <w:trPr>
          <w:trHeight w:val="170"/>
        </w:trPr>
        <w:tc>
          <w:tcPr>
            <w:tcW w:w="988" w:type="dxa"/>
            <w:vAlign w:val="center"/>
          </w:tcPr>
          <w:p w14:paraId="50D24E32" w14:textId="769C508A" w:rsidR="00673F82" w:rsidRPr="00F97420" w:rsidRDefault="00673F82" w:rsidP="003E5FC2">
            <w:pPr>
              <w:pStyle w:val="Style1"/>
              <w:numPr>
                <w:ilvl w:val="0"/>
                <w:numId w:val="0"/>
              </w:numPr>
              <w:spacing w:after="0" w:line="240" w:lineRule="auto"/>
              <w:ind w:left="37"/>
              <w:jc w:val="left"/>
              <w:rPr>
                <w:rFonts w:asciiTheme="minorHAnsi" w:hAnsiTheme="minorHAnsi" w:cstheme="minorHAnsi"/>
                <w:szCs w:val="24"/>
              </w:rPr>
            </w:pPr>
            <w:r w:rsidRPr="00F97420">
              <w:rPr>
                <w:rFonts w:asciiTheme="minorHAnsi" w:hAnsiTheme="minorHAnsi" w:cstheme="minorHAnsi"/>
                <w:szCs w:val="24"/>
              </w:rPr>
              <w:t>4</w:t>
            </w:r>
          </w:p>
        </w:tc>
        <w:tc>
          <w:tcPr>
            <w:tcW w:w="8646" w:type="dxa"/>
            <w:gridSpan w:val="2"/>
            <w:vAlign w:val="center"/>
          </w:tcPr>
          <w:p w14:paraId="604A78A3" w14:textId="7E567B81" w:rsidR="00673F82" w:rsidRPr="00F97420" w:rsidRDefault="00673F82" w:rsidP="003E5FC2">
            <w:pPr>
              <w:rPr>
                <w:rFonts w:cstheme="minorHAnsi"/>
                <w:sz w:val="24"/>
                <w:szCs w:val="24"/>
              </w:rPr>
            </w:pPr>
            <w:r w:rsidRPr="00F97420">
              <w:rPr>
                <w:rFonts w:cstheme="minorHAnsi"/>
                <w:sz w:val="24"/>
                <w:szCs w:val="24"/>
              </w:rPr>
              <w:t xml:space="preserve">Inform the </w:t>
            </w:r>
            <w:r w:rsidR="001064A2" w:rsidRPr="00F97420">
              <w:rPr>
                <w:rFonts w:cstheme="minorHAnsi"/>
                <w:sz w:val="24"/>
                <w:szCs w:val="24"/>
              </w:rPr>
              <w:t>TEC</w:t>
            </w:r>
            <w:r w:rsidRPr="00F97420">
              <w:rPr>
                <w:rFonts w:cstheme="minorHAnsi"/>
                <w:sz w:val="24"/>
                <w:szCs w:val="24"/>
              </w:rPr>
              <w:t xml:space="preserve"> </w:t>
            </w:r>
            <w:r w:rsidR="00F97420">
              <w:rPr>
                <w:rFonts w:cstheme="minorHAnsi"/>
                <w:sz w:val="24"/>
                <w:szCs w:val="24"/>
              </w:rPr>
              <w:t>Executive Committee</w:t>
            </w:r>
          </w:p>
        </w:tc>
      </w:tr>
      <w:tr w:rsidR="00673F82" w:rsidRPr="00F97420" w14:paraId="611DAE3F" w14:textId="77777777" w:rsidTr="00021F39">
        <w:tc>
          <w:tcPr>
            <w:tcW w:w="988" w:type="dxa"/>
            <w:vAlign w:val="center"/>
          </w:tcPr>
          <w:p w14:paraId="6355C313" w14:textId="70231B03" w:rsidR="00673F82" w:rsidRPr="00F97420" w:rsidRDefault="00673F82" w:rsidP="003E5FC2">
            <w:pPr>
              <w:rPr>
                <w:rFonts w:cstheme="minorHAnsi"/>
                <w:sz w:val="24"/>
                <w:szCs w:val="24"/>
              </w:rPr>
            </w:pPr>
            <w:r w:rsidRPr="00F97420">
              <w:rPr>
                <w:rFonts w:cstheme="minorHAnsi"/>
                <w:sz w:val="24"/>
                <w:szCs w:val="24"/>
              </w:rPr>
              <w:t>5</w:t>
            </w:r>
          </w:p>
        </w:tc>
        <w:tc>
          <w:tcPr>
            <w:tcW w:w="8646" w:type="dxa"/>
            <w:gridSpan w:val="2"/>
            <w:vAlign w:val="center"/>
          </w:tcPr>
          <w:p w14:paraId="416B9B30" w14:textId="3475074B" w:rsidR="00673F82" w:rsidRPr="00F97420" w:rsidRDefault="00673F82" w:rsidP="003E5FC2">
            <w:pPr>
              <w:rPr>
                <w:rFonts w:cstheme="minorHAnsi"/>
                <w:sz w:val="24"/>
                <w:szCs w:val="24"/>
              </w:rPr>
            </w:pPr>
            <w:r w:rsidRPr="00F97420">
              <w:rPr>
                <w:rFonts w:cstheme="minorHAnsi"/>
                <w:sz w:val="24"/>
                <w:szCs w:val="24"/>
              </w:rPr>
              <w:t>Contact partner institution security</w:t>
            </w:r>
            <w:r w:rsidR="002F320D">
              <w:rPr>
                <w:rFonts w:cstheme="minorHAnsi"/>
                <w:sz w:val="24"/>
                <w:szCs w:val="24"/>
              </w:rPr>
              <w:t xml:space="preserve"> if relevant</w:t>
            </w:r>
          </w:p>
        </w:tc>
      </w:tr>
      <w:tr w:rsidR="00021F39" w:rsidRPr="00F97420" w14:paraId="56CBA37D" w14:textId="77777777" w:rsidTr="00021F39">
        <w:tc>
          <w:tcPr>
            <w:tcW w:w="988" w:type="dxa"/>
            <w:vAlign w:val="center"/>
          </w:tcPr>
          <w:p w14:paraId="11B862A3" w14:textId="19DA2704" w:rsidR="00021F39" w:rsidRPr="00F97420" w:rsidRDefault="00021F39" w:rsidP="003E5FC2">
            <w:pPr>
              <w:rPr>
                <w:rFonts w:cstheme="minorHAnsi"/>
                <w:sz w:val="24"/>
                <w:szCs w:val="24"/>
              </w:rPr>
            </w:pPr>
            <w:r w:rsidRPr="00F97420">
              <w:rPr>
                <w:rFonts w:cstheme="minorHAnsi"/>
                <w:sz w:val="24"/>
                <w:szCs w:val="24"/>
              </w:rPr>
              <w:t>6</w:t>
            </w:r>
          </w:p>
        </w:tc>
        <w:tc>
          <w:tcPr>
            <w:tcW w:w="8646" w:type="dxa"/>
            <w:gridSpan w:val="2"/>
            <w:vAlign w:val="center"/>
          </w:tcPr>
          <w:p w14:paraId="3D3D8E87" w14:textId="6D8E04D0" w:rsidR="00021F39" w:rsidRPr="00F97420" w:rsidRDefault="00021F39" w:rsidP="003E5FC2">
            <w:pPr>
              <w:rPr>
                <w:rFonts w:cstheme="minorHAnsi"/>
                <w:sz w:val="24"/>
                <w:szCs w:val="24"/>
              </w:rPr>
            </w:pPr>
            <w:r w:rsidRPr="00F97420">
              <w:rPr>
                <w:rFonts w:cstheme="minorHAnsi"/>
                <w:sz w:val="24"/>
                <w:szCs w:val="24"/>
              </w:rPr>
              <w:t xml:space="preserve">Complete the Safeguarding </w:t>
            </w:r>
            <w:r w:rsidR="00C8484A">
              <w:rPr>
                <w:rFonts w:cstheme="minorHAnsi"/>
                <w:sz w:val="24"/>
                <w:szCs w:val="24"/>
              </w:rPr>
              <w:t xml:space="preserve">and prevent </w:t>
            </w:r>
            <w:proofErr w:type="spellStart"/>
            <w:r w:rsidR="00C8484A">
              <w:rPr>
                <w:rFonts w:cstheme="minorHAnsi"/>
                <w:sz w:val="24"/>
                <w:szCs w:val="24"/>
              </w:rPr>
              <w:t>Repport</w:t>
            </w:r>
            <w:proofErr w:type="spellEnd"/>
            <w:r w:rsidR="00D52BDC">
              <w:rPr>
                <w:rFonts w:cstheme="minorHAnsi"/>
                <w:sz w:val="24"/>
                <w:szCs w:val="24"/>
              </w:rPr>
              <w:t xml:space="preserve"> Form</w:t>
            </w:r>
          </w:p>
        </w:tc>
      </w:tr>
      <w:tr w:rsidR="00CB633A" w:rsidRPr="00F97420" w14:paraId="62E3A240" w14:textId="77777777" w:rsidTr="00F97420">
        <w:tc>
          <w:tcPr>
            <w:tcW w:w="988" w:type="dxa"/>
            <w:shd w:val="clear" w:color="auto" w:fill="E2EFD9" w:themeFill="accent6" w:themeFillTint="33"/>
          </w:tcPr>
          <w:p w14:paraId="2351E0AA" w14:textId="77777777" w:rsidR="00CB633A" w:rsidRPr="00F97420" w:rsidRDefault="00CB633A" w:rsidP="003E5FC2">
            <w:pPr>
              <w:rPr>
                <w:rFonts w:cstheme="minorHAnsi"/>
                <w:sz w:val="24"/>
                <w:szCs w:val="24"/>
              </w:rPr>
            </w:pPr>
          </w:p>
        </w:tc>
        <w:tc>
          <w:tcPr>
            <w:tcW w:w="8646" w:type="dxa"/>
            <w:gridSpan w:val="2"/>
            <w:shd w:val="clear" w:color="auto" w:fill="E2EFD9" w:themeFill="accent6" w:themeFillTint="33"/>
          </w:tcPr>
          <w:p w14:paraId="6DD20800" w14:textId="01A8B5B1" w:rsidR="00CB633A" w:rsidRPr="00F97420" w:rsidRDefault="00CB633A" w:rsidP="003E5FC2">
            <w:pPr>
              <w:rPr>
                <w:rFonts w:cstheme="minorHAnsi"/>
                <w:b/>
                <w:sz w:val="24"/>
              </w:rPr>
            </w:pPr>
            <w:r w:rsidRPr="00F97420">
              <w:rPr>
                <w:rFonts w:cstheme="minorHAnsi"/>
                <w:b/>
                <w:sz w:val="24"/>
              </w:rPr>
              <w:t>An allegation by a student or staff member</w:t>
            </w:r>
          </w:p>
          <w:p w14:paraId="43F8161B" w14:textId="52316E97" w:rsidR="00CB633A" w:rsidRPr="00F97420" w:rsidRDefault="00CB633A" w:rsidP="003E5FC2">
            <w:pPr>
              <w:rPr>
                <w:rFonts w:cstheme="minorHAnsi"/>
                <w:b/>
                <w:sz w:val="24"/>
                <w:szCs w:val="24"/>
              </w:rPr>
            </w:pPr>
            <w:r w:rsidRPr="00F97420">
              <w:rPr>
                <w:rFonts w:cstheme="minorHAnsi"/>
                <w:sz w:val="24"/>
              </w:rPr>
              <w:t xml:space="preserve">This may come through the </w:t>
            </w:r>
            <w:r w:rsidR="001064A2" w:rsidRPr="00F97420">
              <w:rPr>
                <w:rFonts w:cstheme="minorHAnsi"/>
                <w:sz w:val="24"/>
              </w:rPr>
              <w:t>College</w:t>
            </w:r>
            <w:r w:rsidRPr="00F97420">
              <w:rPr>
                <w:rFonts w:cstheme="minorHAnsi"/>
                <w:sz w:val="24"/>
              </w:rPr>
              <w:t xml:space="preserve">’s complaints channel, by email, report form or verbally </w:t>
            </w:r>
          </w:p>
        </w:tc>
      </w:tr>
      <w:tr w:rsidR="00CB633A" w:rsidRPr="00F97420" w14:paraId="695A34D1" w14:textId="77777777" w:rsidTr="00021F39">
        <w:tc>
          <w:tcPr>
            <w:tcW w:w="988" w:type="dxa"/>
            <w:vAlign w:val="center"/>
          </w:tcPr>
          <w:p w14:paraId="71C0B7A7" w14:textId="7B445D2B" w:rsidR="00CB633A" w:rsidRPr="00F97420" w:rsidRDefault="00CB633A" w:rsidP="003E5FC2">
            <w:pPr>
              <w:rPr>
                <w:rFonts w:cstheme="minorHAnsi"/>
                <w:sz w:val="24"/>
                <w:szCs w:val="24"/>
              </w:rPr>
            </w:pPr>
            <w:r w:rsidRPr="00F97420">
              <w:rPr>
                <w:rFonts w:cstheme="minorHAnsi"/>
                <w:sz w:val="24"/>
                <w:szCs w:val="24"/>
              </w:rPr>
              <w:t>1</w:t>
            </w:r>
          </w:p>
        </w:tc>
        <w:tc>
          <w:tcPr>
            <w:tcW w:w="8646" w:type="dxa"/>
            <w:gridSpan w:val="2"/>
          </w:tcPr>
          <w:p w14:paraId="5AA1A863" w14:textId="22309283" w:rsidR="00CB633A" w:rsidRPr="00F97420" w:rsidRDefault="00CB633A" w:rsidP="003E5FC2">
            <w:pPr>
              <w:rPr>
                <w:rFonts w:cstheme="minorHAnsi"/>
                <w:sz w:val="24"/>
                <w:szCs w:val="24"/>
              </w:rPr>
            </w:pPr>
            <w:r w:rsidRPr="00F97420">
              <w:rPr>
                <w:rFonts w:cstheme="minorHAnsi"/>
                <w:sz w:val="24"/>
                <w:szCs w:val="24"/>
              </w:rPr>
              <w:t>Follow all the steps above</w:t>
            </w:r>
          </w:p>
        </w:tc>
      </w:tr>
      <w:tr w:rsidR="00CB633A" w:rsidRPr="00F97420" w14:paraId="044EE680" w14:textId="77777777" w:rsidTr="00021F39">
        <w:tc>
          <w:tcPr>
            <w:tcW w:w="988" w:type="dxa"/>
            <w:vAlign w:val="center"/>
          </w:tcPr>
          <w:p w14:paraId="5A5AE36B" w14:textId="4AA20F09" w:rsidR="00CB633A" w:rsidRPr="00F97420" w:rsidRDefault="00CB633A" w:rsidP="003E5FC2">
            <w:pPr>
              <w:rPr>
                <w:rFonts w:cstheme="minorHAnsi"/>
                <w:sz w:val="24"/>
                <w:szCs w:val="24"/>
              </w:rPr>
            </w:pPr>
            <w:r w:rsidRPr="00F97420">
              <w:rPr>
                <w:rFonts w:cstheme="minorHAnsi"/>
                <w:sz w:val="24"/>
                <w:szCs w:val="24"/>
              </w:rPr>
              <w:t>2</w:t>
            </w:r>
          </w:p>
        </w:tc>
        <w:tc>
          <w:tcPr>
            <w:tcW w:w="8646" w:type="dxa"/>
            <w:gridSpan w:val="2"/>
          </w:tcPr>
          <w:p w14:paraId="2910CB2B" w14:textId="731955F8" w:rsidR="00CB633A" w:rsidRPr="00F97420" w:rsidRDefault="00CB633A" w:rsidP="003E5FC2">
            <w:pPr>
              <w:pStyle w:val="Style1"/>
              <w:numPr>
                <w:ilvl w:val="0"/>
                <w:numId w:val="0"/>
              </w:numPr>
              <w:ind w:left="40"/>
              <w:jc w:val="left"/>
              <w:rPr>
                <w:rFonts w:asciiTheme="minorHAnsi" w:hAnsiTheme="minorHAnsi" w:cstheme="minorHAnsi"/>
              </w:rPr>
            </w:pPr>
            <w:r w:rsidRPr="00F97420">
              <w:rPr>
                <w:rFonts w:asciiTheme="minorHAnsi" w:hAnsiTheme="minorHAnsi" w:cstheme="minorHAnsi"/>
                <w:szCs w:val="24"/>
              </w:rPr>
              <w:t>DSL i</w:t>
            </w:r>
            <w:r w:rsidRPr="00F97420">
              <w:rPr>
                <w:rFonts w:asciiTheme="minorHAnsi" w:hAnsiTheme="minorHAnsi" w:cstheme="minorHAnsi"/>
              </w:rPr>
              <w:t>nform</w:t>
            </w:r>
            <w:r w:rsidR="00021F39" w:rsidRPr="00F97420">
              <w:rPr>
                <w:rFonts w:asciiTheme="minorHAnsi" w:hAnsiTheme="minorHAnsi" w:cstheme="minorHAnsi"/>
              </w:rPr>
              <w:t>s</w:t>
            </w:r>
            <w:r w:rsidRPr="00F97420">
              <w:rPr>
                <w:rFonts w:asciiTheme="minorHAnsi" w:hAnsiTheme="minorHAnsi" w:cstheme="minorHAnsi"/>
              </w:rPr>
              <w:t xml:space="preserve"> the student or staff member who is alleging that the allegation is being </w:t>
            </w:r>
            <w:r w:rsidR="00021F39" w:rsidRPr="00F97420">
              <w:rPr>
                <w:rFonts w:asciiTheme="minorHAnsi" w:hAnsiTheme="minorHAnsi" w:cstheme="minorHAnsi"/>
              </w:rPr>
              <w:t>investigated</w:t>
            </w:r>
            <w:r w:rsidRPr="00F97420">
              <w:rPr>
                <w:rFonts w:asciiTheme="minorHAnsi" w:hAnsiTheme="minorHAnsi" w:cstheme="minorHAnsi"/>
              </w:rPr>
              <w:t xml:space="preserve"> and explain what the process will likely involve.</w:t>
            </w:r>
          </w:p>
        </w:tc>
      </w:tr>
      <w:tr w:rsidR="00021F39" w:rsidRPr="00F97420" w14:paraId="75217332" w14:textId="77777777" w:rsidTr="00021F39">
        <w:tc>
          <w:tcPr>
            <w:tcW w:w="988" w:type="dxa"/>
            <w:vAlign w:val="center"/>
          </w:tcPr>
          <w:p w14:paraId="4BB721D8" w14:textId="15747566" w:rsidR="00021F39" w:rsidRPr="00F97420" w:rsidRDefault="00021F39" w:rsidP="003E5FC2">
            <w:pPr>
              <w:rPr>
                <w:rFonts w:cstheme="minorHAnsi"/>
                <w:sz w:val="24"/>
                <w:szCs w:val="24"/>
              </w:rPr>
            </w:pPr>
            <w:r w:rsidRPr="00F97420">
              <w:rPr>
                <w:rFonts w:cstheme="minorHAnsi"/>
                <w:sz w:val="24"/>
                <w:szCs w:val="24"/>
              </w:rPr>
              <w:t>3</w:t>
            </w:r>
          </w:p>
        </w:tc>
        <w:tc>
          <w:tcPr>
            <w:tcW w:w="8646" w:type="dxa"/>
            <w:gridSpan w:val="2"/>
          </w:tcPr>
          <w:p w14:paraId="4B9A2F9D" w14:textId="1306D64F" w:rsidR="00021F39" w:rsidRPr="00F97420" w:rsidRDefault="00021F39" w:rsidP="003E5FC2">
            <w:pPr>
              <w:pStyle w:val="Style1"/>
              <w:numPr>
                <w:ilvl w:val="0"/>
                <w:numId w:val="0"/>
              </w:numPr>
              <w:ind w:left="40"/>
              <w:jc w:val="left"/>
              <w:rPr>
                <w:rFonts w:asciiTheme="minorHAnsi" w:hAnsiTheme="minorHAnsi" w:cstheme="minorHAnsi"/>
                <w:szCs w:val="24"/>
              </w:rPr>
            </w:pPr>
            <w:r w:rsidRPr="00F97420">
              <w:rPr>
                <w:rFonts w:asciiTheme="minorHAnsi" w:hAnsiTheme="minorHAnsi" w:cstheme="minorHAnsi"/>
                <w:szCs w:val="24"/>
              </w:rPr>
              <w:t xml:space="preserve">Inform the </w:t>
            </w:r>
            <w:r w:rsidR="002F320D">
              <w:rPr>
                <w:rFonts w:asciiTheme="minorHAnsi" w:hAnsiTheme="minorHAnsi" w:cstheme="minorHAnsi"/>
                <w:szCs w:val="24"/>
              </w:rPr>
              <w:t>Executive Committee</w:t>
            </w:r>
          </w:p>
        </w:tc>
      </w:tr>
      <w:tr w:rsidR="00021F39" w:rsidRPr="00F97420" w14:paraId="5F1B80AA" w14:textId="77777777" w:rsidTr="00021F39">
        <w:tc>
          <w:tcPr>
            <w:tcW w:w="988" w:type="dxa"/>
            <w:vAlign w:val="center"/>
          </w:tcPr>
          <w:p w14:paraId="5B3B9458" w14:textId="1B882B52" w:rsidR="00021F39" w:rsidRPr="00F97420" w:rsidRDefault="00021F39" w:rsidP="003E5FC2">
            <w:pPr>
              <w:rPr>
                <w:rFonts w:cstheme="minorHAnsi"/>
                <w:sz w:val="24"/>
                <w:szCs w:val="24"/>
              </w:rPr>
            </w:pPr>
            <w:r w:rsidRPr="00F97420">
              <w:rPr>
                <w:rFonts w:cstheme="minorHAnsi"/>
                <w:sz w:val="24"/>
                <w:szCs w:val="24"/>
              </w:rPr>
              <w:t>4</w:t>
            </w:r>
          </w:p>
        </w:tc>
        <w:tc>
          <w:tcPr>
            <w:tcW w:w="8646" w:type="dxa"/>
            <w:gridSpan w:val="2"/>
          </w:tcPr>
          <w:p w14:paraId="17B6E929" w14:textId="6E26AC01" w:rsidR="00021F39" w:rsidRPr="00F97420" w:rsidRDefault="00021F39" w:rsidP="003E5FC2">
            <w:pPr>
              <w:pStyle w:val="Style1"/>
              <w:numPr>
                <w:ilvl w:val="0"/>
                <w:numId w:val="0"/>
              </w:numPr>
              <w:ind w:left="40"/>
              <w:jc w:val="left"/>
              <w:rPr>
                <w:rFonts w:asciiTheme="minorHAnsi" w:hAnsiTheme="minorHAnsi" w:cstheme="minorHAnsi"/>
                <w:szCs w:val="24"/>
              </w:rPr>
            </w:pPr>
            <w:r w:rsidRPr="00F97420">
              <w:rPr>
                <w:rFonts w:asciiTheme="minorHAnsi" w:hAnsiTheme="minorHAnsi" w:cstheme="minorHAnsi"/>
              </w:rPr>
              <w:t>Inform the member of staff against whom the allegation has been made that the investigation is taking place and what the process will likely involve.</w:t>
            </w:r>
          </w:p>
        </w:tc>
      </w:tr>
      <w:tr w:rsidR="00021F39" w:rsidRPr="00F97420" w14:paraId="6BAF9989" w14:textId="77777777" w:rsidTr="00021F39">
        <w:tc>
          <w:tcPr>
            <w:tcW w:w="988" w:type="dxa"/>
            <w:vAlign w:val="center"/>
          </w:tcPr>
          <w:p w14:paraId="3F6B9309" w14:textId="641F65D6" w:rsidR="00021F39" w:rsidRPr="00F97420" w:rsidRDefault="00021F39" w:rsidP="003E5FC2">
            <w:pPr>
              <w:rPr>
                <w:rFonts w:cstheme="minorHAnsi"/>
                <w:sz w:val="24"/>
                <w:szCs w:val="24"/>
              </w:rPr>
            </w:pPr>
            <w:r w:rsidRPr="00F97420">
              <w:rPr>
                <w:rFonts w:cstheme="minorHAnsi"/>
                <w:sz w:val="24"/>
                <w:szCs w:val="24"/>
              </w:rPr>
              <w:t>5</w:t>
            </w:r>
          </w:p>
        </w:tc>
        <w:tc>
          <w:tcPr>
            <w:tcW w:w="8646" w:type="dxa"/>
            <w:gridSpan w:val="2"/>
          </w:tcPr>
          <w:p w14:paraId="1CF4856E" w14:textId="5B0AC10D" w:rsidR="00021F39" w:rsidRPr="00F97420" w:rsidRDefault="00021F39" w:rsidP="003E5FC2">
            <w:pPr>
              <w:pStyle w:val="Style1"/>
              <w:numPr>
                <w:ilvl w:val="0"/>
                <w:numId w:val="0"/>
              </w:numPr>
              <w:ind w:left="40"/>
              <w:jc w:val="left"/>
              <w:rPr>
                <w:rFonts w:asciiTheme="minorHAnsi" w:hAnsiTheme="minorHAnsi" w:cstheme="minorHAnsi"/>
              </w:rPr>
            </w:pPr>
            <w:r w:rsidRPr="00F97420">
              <w:rPr>
                <w:rFonts w:asciiTheme="minorHAnsi" w:hAnsiTheme="minorHAnsi" w:cstheme="minorHAnsi"/>
              </w:rPr>
              <w:t>The DSL will keep all records or action taken in relation to the allegation</w:t>
            </w:r>
          </w:p>
        </w:tc>
      </w:tr>
      <w:tr w:rsidR="00021F39" w:rsidRPr="00F97420" w14:paraId="44BDFF8E" w14:textId="77777777" w:rsidTr="00021F39">
        <w:tc>
          <w:tcPr>
            <w:tcW w:w="988" w:type="dxa"/>
            <w:vAlign w:val="center"/>
          </w:tcPr>
          <w:p w14:paraId="5310DF53" w14:textId="4FB8164F" w:rsidR="00021F39" w:rsidRPr="00F97420" w:rsidRDefault="00021F39" w:rsidP="003E5FC2">
            <w:pPr>
              <w:rPr>
                <w:rFonts w:cstheme="minorHAnsi"/>
                <w:sz w:val="24"/>
                <w:szCs w:val="24"/>
              </w:rPr>
            </w:pPr>
            <w:r w:rsidRPr="00F97420">
              <w:rPr>
                <w:rFonts w:cstheme="minorHAnsi"/>
                <w:sz w:val="24"/>
                <w:szCs w:val="24"/>
              </w:rPr>
              <w:t>6</w:t>
            </w:r>
          </w:p>
        </w:tc>
        <w:tc>
          <w:tcPr>
            <w:tcW w:w="8646" w:type="dxa"/>
            <w:gridSpan w:val="2"/>
          </w:tcPr>
          <w:p w14:paraId="49545E99" w14:textId="57EA349B" w:rsidR="00021F39" w:rsidRPr="00F97420" w:rsidRDefault="00021F39" w:rsidP="003E5FC2">
            <w:pPr>
              <w:pStyle w:val="Style1"/>
              <w:numPr>
                <w:ilvl w:val="0"/>
                <w:numId w:val="0"/>
              </w:numPr>
              <w:spacing w:line="240" w:lineRule="auto"/>
              <w:ind w:left="40"/>
              <w:jc w:val="left"/>
              <w:rPr>
                <w:rFonts w:asciiTheme="minorHAnsi" w:hAnsiTheme="minorHAnsi" w:cstheme="minorHAnsi"/>
              </w:rPr>
            </w:pPr>
            <w:r w:rsidRPr="00F97420">
              <w:rPr>
                <w:rFonts w:asciiTheme="minorHAnsi" w:hAnsiTheme="minorHAnsi" w:cstheme="minorHAnsi"/>
              </w:rPr>
              <w:t>The DSL will consult with the police or other investigating agency (e.g. social care), particularly in relation to timing and content of the information to be provided</w:t>
            </w:r>
          </w:p>
        </w:tc>
      </w:tr>
      <w:tr w:rsidR="00021F39" w:rsidRPr="00F97420" w14:paraId="51F0F416" w14:textId="77777777" w:rsidTr="00021F39">
        <w:tc>
          <w:tcPr>
            <w:tcW w:w="988" w:type="dxa"/>
            <w:vAlign w:val="center"/>
          </w:tcPr>
          <w:p w14:paraId="50E2D668" w14:textId="4A044A63" w:rsidR="00021F39" w:rsidRPr="00F97420" w:rsidRDefault="00021F39" w:rsidP="003E5FC2">
            <w:pPr>
              <w:rPr>
                <w:rFonts w:cstheme="minorHAnsi"/>
                <w:sz w:val="24"/>
                <w:szCs w:val="24"/>
              </w:rPr>
            </w:pPr>
            <w:r w:rsidRPr="00F97420">
              <w:rPr>
                <w:rFonts w:cstheme="minorHAnsi"/>
                <w:sz w:val="24"/>
                <w:szCs w:val="24"/>
              </w:rPr>
              <w:t>7</w:t>
            </w:r>
          </w:p>
        </w:tc>
        <w:tc>
          <w:tcPr>
            <w:tcW w:w="8646" w:type="dxa"/>
            <w:gridSpan w:val="2"/>
          </w:tcPr>
          <w:p w14:paraId="7F078C50" w14:textId="4490DEA8" w:rsidR="00021F39" w:rsidRPr="00D52BDC" w:rsidRDefault="00021F39" w:rsidP="003E5FC2">
            <w:pPr>
              <w:rPr>
                <w:rFonts w:cstheme="minorHAnsi"/>
                <w:sz w:val="24"/>
                <w:szCs w:val="24"/>
              </w:rPr>
            </w:pPr>
            <w:r w:rsidRPr="00F97420">
              <w:rPr>
                <w:rFonts w:cstheme="minorHAnsi"/>
                <w:sz w:val="24"/>
              </w:rPr>
              <w:t>Suspension may be considered at any stage. It is a neutral position, not a disciplinary act and shall be on introduced with full pay. Consideration should be given to alternatives: e.g. paid leave of absence; agreement to refrain from attending work; change of, or withdrawal from, specified duties</w:t>
            </w:r>
            <w:r w:rsidRPr="00D52BDC">
              <w:rPr>
                <w:rFonts w:cstheme="minorHAnsi"/>
                <w:sz w:val="24"/>
                <w:szCs w:val="24"/>
              </w:rPr>
              <w:t>.  Suspension should only occur for a good reason. For example:</w:t>
            </w:r>
          </w:p>
          <w:p w14:paraId="5F9EE075" w14:textId="77777777" w:rsidR="00021F39" w:rsidRPr="00F97420" w:rsidRDefault="00021F39" w:rsidP="003E5FC2">
            <w:pPr>
              <w:pStyle w:val="Style1"/>
              <w:jc w:val="left"/>
              <w:rPr>
                <w:rFonts w:asciiTheme="minorHAnsi" w:hAnsiTheme="minorHAnsi" w:cstheme="minorHAnsi"/>
              </w:rPr>
            </w:pPr>
            <w:r w:rsidRPr="00F97420">
              <w:rPr>
                <w:rFonts w:asciiTheme="minorHAnsi" w:hAnsiTheme="minorHAnsi" w:cstheme="minorHAnsi"/>
              </w:rPr>
              <w:t>where a student is at risk</w:t>
            </w:r>
          </w:p>
          <w:p w14:paraId="6D15CB08" w14:textId="77777777" w:rsidR="00021F39" w:rsidRPr="00F97420" w:rsidRDefault="00021F39" w:rsidP="003E5FC2">
            <w:pPr>
              <w:pStyle w:val="Style1"/>
              <w:jc w:val="left"/>
              <w:rPr>
                <w:rFonts w:asciiTheme="minorHAnsi" w:hAnsiTheme="minorHAnsi" w:cstheme="minorHAnsi"/>
              </w:rPr>
            </w:pPr>
            <w:r w:rsidRPr="00F97420">
              <w:rPr>
                <w:rFonts w:asciiTheme="minorHAnsi" w:hAnsiTheme="minorHAnsi" w:cstheme="minorHAnsi"/>
              </w:rPr>
              <w:lastRenderedPageBreak/>
              <w:t>where the allegations are potentially serious enough to justify dismissal on the grounds of gross misconduct.</w:t>
            </w:r>
          </w:p>
          <w:p w14:paraId="2948339E" w14:textId="5A68811F" w:rsidR="00021F39" w:rsidRPr="00F97420" w:rsidRDefault="00021F39" w:rsidP="003E5FC2">
            <w:pPr>
              <w:pStyle w:val="Style1"/>
              <w:jc w:val="left"/>
              <w:rPr>
                <w:rFonts w:asciiTheme="minorHAnsi" w:hAnsiTheme="minorHAnsi" w:cstheme="minorHAnsi"/>
              </w:rPr>
            </w:pPr>
            <w:r w:rsidRPr="00F97420">
              <w:rPr>
                <w:rFonts w:asciiTheme="minorHAnsi" w:hAnsiTheme="minorHAnsi" w:cstheme="minorHAnsi"/>
              </w:rPr>
              <w:t>where it is necessary for the good and efficient conduct of the enquiry</w:t>
            </w:r>
          </w:p>
        </w:tc>
      </w:tr>
    </w:tbl>
    <w:p w14:paraId="00084F4D" w14:textId="08A59ABF" w:rsidR="0063734E" w:rsidRPr="001064A2" w:rsidRDefault="0063734E" w:rsidP="003E5FC2">
      <w:pPr>
        <w:rPr>
          <w:rFonts w:cstheme="minorHAnsi"/>
        </w:rPr>
      </w:pPr>
    </w:p>
    <w:tbl>
      <w:tblPr>
        <w:tblStyle w:val="TableGrid0"/>
        <w:tblW w:w="9634" w:type="dxa"/>
        <w:tblLook w:val="04A0" w:firstRow="1" w:lastRow="0" w:firstColumn="1" w:lastColumn="0" w:noHBand="0" w:noVBand="1"/>
      </w:tblPr>
      <w:tblGrid>
        <w:gridCol w:w="988"/>
        <w:gridCol w:w="8646"/>
      </w:tblGrid>
      <w:tr w:rsidR="00021F39" w:rsidRPr="001064A2" w14:paraId="41DA1149" w14:textId="77777777" w:rsidTr="0063734E">
        <w:tc>
          <w:tcPr>
            <w:tcW w:w="988" w:type="dxa"/>
            <w:vAlign w:val="center"/>
          </w:tcPr>
          <w:p w14:paraId="31C806CD" w14:textId="6554C4A1" w:rsidR="00021F39" w:rsidRPr="001064A2" w:rsidRDefault="00021F39" w:rsidP="003E5FC2">
            <w:pPr>
              <w:rPr>
                <w:rFonts w:cstheme="minorHAnsi"/>
                <w:sz w:val="24"/>
                <w:szCs w:val="24"/>
              </w:rPr>
            </w:pPr>
            <w:r w:rsidRPr="001064A2">
              <w:rPr>
                <w:rFonts w:cstheme="minorHAnsi"/>
                <w:sz w:val="24"/>
                <w:szCs w:val="24"/>
              </w:rPr>
              <w:t>8</w:t>
            </w:r>
          </w:p>
        </w:tc>
        <w:tc>
          <w:tcPr>
            <w:tcW w:w="8646" w:type="dxa"/>
          </w:tcPr>
          <w:p w14:paraId="798599A7" w14:textId="3D524A52" w:rsidR="00021F39" w:rsidRPr="001064A2" w:rsidRDefault="00021F39" w:rsidP="003E5FC2">
            <w:pPr>
              <w:rPr>
                <w:rFonts w:cstheme="minorHAnsi"/>
                <w:sz w:val="24"/>
                <w:szCs w:val="24"/>
              </w:rPr>
            </w:pPr>
            <w:r w:rsidRPr="001064A2">
              <w:rPr>
                <w:rFonts w:cstheme="minorHAnsi"/>
                <w:sz w:val="24"/>
                <w:szCs w:val="24"/>
              </w:rPr>
              <w:t xml:space="preserve">Prior to making the decision to suspend, the </w:t>
            </w:r>
            <w:r w:rsidR="002F320D">
              <w:rPr>
                <w:rFonts w:cstheme="minorHAnsi"/>
                <w:sz w:val="24"/>
                <w:szCs w:val="24"/>
              </w:rPr>
              <w:t>Executive Committee</w:t>
            </w:r>
            <w:r w:rsidRPr="001064A2">
              <w:rPr>
                <w:rFonts w:cstheme="minorHAnsi"/>
                <w:sz w:val="24"/>
                <w:szCs w:val="24"/>
              </w:rPr>
              <w:t xml:space="preserve"> should interview the member of staff. This should occur with the approval of the appropriate agency.  If the police are engaged in an investigation, the officer in charge of the case should be consulted.</w:t>
            </w:r>
          </w:p>
          <w:p w14:paraId="42AC5715" w14:textId="77777777" w:rsidR="00021F39" w:rsidRPr="001064A2" w:rsidRDefault="00021F39" w:rsidP="003E5FC2">
            <w:pPr>
              <w:rPr>
                <w:rFonts w:cstheme="minorHAnsi"/>
                <w:sz w:val="24"/>
                <w:szCs w:val="24"/>
              </w:rPr>
            </w:pPr>
            <w:r w:rsidRPr="001064A2">
              <w:rPr>
                <w:rFonts w:cstheme="minorHAnsi"/>
                <w:sz w:val="24"/>
                <w:szCs w:val="24"/>
              </w:rPr>
              <w:t>During the interview, the member of staff should be given as much information as possible, especially the reasons for any proposed suspension, provided that doing so would not interfere with the investigation into the allegation. The interview is not intended to establish the member of staff’s innocence or guilt, but to give an opportunity for the member of staff to make representations about possible suspension. The member of staff should be given the opportunity to consider any information given to him/her at the meeting and prepare a response, although that adjournment may be brief.</w:t>
            </w:r>
          </w:p>
          <w:p w14:paraId="2AD4D41C" w14:textId="77777777" w:rsidR="00021F39" w:rsidRPr="001064A2" w:rsidRDefault="00021F39" w:rsidP="003E5FC2">
            <w:pPr>
              <w:rPr>
                <w:rFonts w:cstheme="minorHAnsi"/>
                <w:sz w:val="24"/>
                <w:szCs w:val="24"/>
              </w:rPr>
            </w:pPr>
          </w:p>
        </w:tc>
      </w:tr>
      <w:tr w:rsidR="0063734E" w:rsidRPr="001064A2" w14:paraId="5E9B1661" w14:textId="77777777" w:rsidTr="0063734E">
        <w:tc>
          <w:tcPr>
            <w:tcW w:w="988" w:type="dxa"/>
            <w:vAlign w:val="center"/>
          </w:tcPr>
          <w:p w14:paraId="0AFA59D1" w14:textId="6EFFC5D1" w:rsidR="0063734E" w:rsidRPr="001064A2" w:rsidRDefault="0063734E" w:rsidP="003E5FC2">
            <w:pPr>
              <w:rPr>
                <w:rFonts w:cstheme="minorHAnsi"/>
                <w:sz w:val="24"/>
                <w:szCs w:val="24"/>
              </w:rPr>
            </w:pPr>
            <w:r w:rsidRPr="001064A2">
              <w:rPr>
                <w:rFonts w:cstheme="minorHAnsi"/>
                <w:sz w:val="24"/>
                <w:szCs w:val="24"/>
              </w:rPr>
              <w:t>9</w:t>
            </w:r>
          </w:p>
        </w:tc>
        <w:tc>
          <w:tcPr>
            <w:tcW w:w="8646" w:type="dxa"/>
          </w:tcPr>
          <w:p w14:paraId="1AA4CC07" w14:textId="1CFABBAA" w:rsidR="0063734E" w:rsidRPr="001064A2" w:rsidRDefault="0063734E" w:rsidP="003E5FC2">
            <w:pPr>
              <w:rPr>
                <w:rFonts w:cstheme="minorHAnsi"/>
                <w:sz w:val="24"/>
                <w:szCs w:val="24"/>
              </w:rPr>
            </w:pPr>
            <w:r w:rsidRPr="001064A2">
              <w:rPr>
                <w:rFonts w:cstheme="minorHAnsi"/>
                <w:sz w:val="24"/>
                <w:szCs w:val="24"/>
              </w:rPr>
              <w:t xml:space="preserve">If the </w:t>
            </w:r>
            <w:r w:rsidR="002F320D">
              <w:rPr>
                <w:rFonts w:cstheme="minorHAnsi"/>
                <w:sz w:val="24"/>
                <w:szCs w:val="24"/>
              </w:rPr>
              <w:t>Executive Committee</w:t>
            </w:r>
            <w:r w:rsidRPr="001064A2">
              <w:rPr>
                <w:rFonts w:cstheme="minorHAnsi"/>
                <w:sz w:val="24"/>
                <w:szCs w:val="24"/>
              </w:rPr>
              <w:t xml:space="preserve"> considers that suspension is necessary, the member of staff shall be informed that he/she is suspended from duty. Written confirmation of the suspension, with reasons,  shall  be dispatched as soon as possible and ideally within one working day.</w:t>
            </w:r>
          </w:p>
          <w:p w14:paraId="41546B09" w14:textId="77777777" w:rsidR="0063734E" w:rsidRPr="001064A2" w:rsidRDefault="0063734E" w:rsidP="003E5FC2">
            <w:pPr>
              <w:rPr>
                <w:rFonts w:cstheme="minorHAnsi"/>
                <w:sz w:val="24"/>
                <w:szCs w:val="24"/>
              </w:rPr>
            </w:pPr>
          </w:p>
        </w:tc>
      </w:tr>
    </w:tbl>
    <w:p w14:paraId="6B1F89A0" w14:textId="77777777" w:rsidR="00200D0A" w:rsidRPr="001064A2" w:rsidRDefault="00200D0A" w:rsidP="003E5FC2">
      <w:pPr>
        <w:rPr>
          <w:rFonts w:cstheme="minorHAnsi"/>
        </w:rPr>
      </w:pPr>
    </w:p>
    <w:p w14:paraId="69F93A60" w14:textId="7F83DBAA" w:rsidR="00B61A2A" w:rsidRPr="001064A2" w:rsidRDefault="00B61A2A" w:rsidP="00144DE9">
      <w:pPr>
        <w:pStyle w:val="Heading1"/>
      </w:pPr>
      <w:bookmarkStart w:id="18" w:name="_Toc158333957"/>
      <w:r w:rsidRPr="001064A2">
        <w:t>Allegations without Foundation</w:t>
      </w:r>
      <w:bookmarkEnd w:id="18"/>
    </w:p>
    <w:p w14:paraId="7BDCB879" w14:textId="788F3F21" w:rsidR="00B61A2A" w:rsidRPr="002F320D" w:rsidRDefault="00B61A2A" w:rsidP="002F320D">
      <w:pPr>
        <w:pStyle w:val="Heading2"/>
      </w:pPr>
      <w:r w:rsidRPr="002F320D">
        <w:t>False allegations may be indicative of problems of abuse elsewhere. A record should be kept, and consideration given to referral to Social Care or other agencies so that other agencies may act upon the information.</w:t>
      </w:r>
      <w:r w:rsidR="0063734E" w:rsidRPr="002F320D">
        <w:t xml:space="preserve"> </w:t>
      </w:r>
      <w:r w:rsidRPr="002F320D">
        <w:t xml:space="preserve">In consultation with the </w:t>
      </w:r>
      <w:r w:rsidR="0063734E" w:rsidRPr="002F320D">
        <w:t>DSL</w:t>
      </w:r>
      <w:r w:rsidR="00CD309F" w:rsidRPr="002F320D">
        <w:t>,</w:t>
      </w:r>
      <w:r w:rsidRPr="002F320D">
        <w:t xml:space="preserve"> the </w:t>
      </w:r>
      <w:r w:rsidR="002F320D" w:rsidRPr="002F320D">
        <w:t>Executive Committee</w:t>
      </w:r>
      <w:r w:rsidRPr="002F320D">
        <w:t xml:space="preserve"> shall:</w:t>
      </w:r>
    </w:p>
    <w:p w14:paraId="5D9DFA28" w14:textId="0B67250F"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Inform the member of staff against whom the allegation is made orally and in writing that no further disciplinary action will be taken. Consideration should be given to offering counselling/support</w:t>
      </w:r>
    </w:p>
    <w:p w14:paraId="1092C8A5" w14:textId="5EF69453"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Consider informing the student if the allegation was made by a student other than the alleged victim</w:t>
      </w:r>
    </w:p>
    <w:p w14:paraId="1FC4904B" w14:textId="50FC010B"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Prepare a report outlining the allegation and giving reasons for the conclusion that it had no foundation and confirming what action had been </w:t>
      </w:r>
      <w:proofErr w:type="gramStart"/>
      <w:r w:rsidRPr="001064A2">
        <w:rPr>
          <w:rFonts w:asciiTheme="minorHAnsi" w:hAnsiTheme="minorHAnsi" w:cstheme="minorHAnsi"/>
        </w:rPr>
        <w:t>taken</w:t>
      </w:r>
      <w:proofErr w:type="gramEnd"/>
    </w:p>
    <w:p w14:paraId="52E0595F" w14:textId="008EF269" w:rsidR="00B61A2A" w:rsidRPr="001064A2" w:rsidRDefault="00B61A2A" w:rsidP="00144DE9">
      <w:pPr>
        <w:pStyle w:val="Heading1"/>
      </w:pPr>
      <w:bookmarkStart w:id="19" w:name="_Toc158333958"/>
      <w:r w:rsidRPr="001064A2">
        <w:lastRenderedPageBreak/>
        <w:t>Records</w:t>
      </w:r>
      <w:bookmarkEnd w:id="19"/>
    </w:p>
    <w:p w14:paraId="03D18056" w14:textId="77777777" w:rsidR="00B61A2A" w:rsidRPr="002F320D" w:rsidRDefault="00B61A2A" w:rsidP="002F320D">
      <w:pPr>
        <w:pStyle w:val="Heading2"/>
      </w:pPr>
      <w:r w:rsidRPr="002F320D">
        <w:t>It is important that documents relating to an allegation are retained in a secure place, together with a written record of the outcome and, if disciplinary action is taken, details retained on the member of staff’s personal and confidential file. Where the allegation is found to be without foundation, a record of the allegation, investigation and outcome should be retained.</w:t>
      </w:r>
    </w:p>
    <w:p w14:paraId="17350929" w14:textId="5C0BAC75" w:rsidR="00B61A2A" w:rsidRPr="002F320D" w:rsidRDefault="00B61A2A" w:rsidP="002F320D">
      <w:pPr>
        <w:pStyle w:val="Heading2"/>
      </w:pPr>
      <w:r w:rsidRPr="002F320D">
        <w:t xml:space="preserve">If a member of staff is dismissed or resigns before the disciplinary process is completed, he/she should be informed of </w:t>
      </w:r>
      <w:r w:rsidR="001064A2" w:rsidRPr="002F320D">
        <w:t>Trent Education Centre</w:t>
      </w:r>
      <w:r w:rsidRPr="002F320D">
        <w:t>’s statutory duty to inform the Secretary of State for Education under the ‘ISA’ procedures.</w:t>
      </w:r>
    </w:p>
    <w:p w14:paraId="4EF3CF48" w14:textId="6EC0D710" w:rsidR="00B61A2A" w:rsidRPr="001064A2" w:rsidRDefault="00B61A2A" w:rsidP="00144DE9">
      <w:pPr>
        <w:pStyle w:val="Heading1"/>
      </w:pPr>
      <w:bookmarkStart w:id="20" w:name="_Toc158333959"/>
      <w:r w:rsidRPr="001064A2">
        <w:t>Confidentiality</w:t>
      </w:r>
      <w:bookmarkEnd w:id="20"/>
    </w:p>
    <w:p w14:paraId="3CC26B8E" w14:textId="2D1CD186" w:rsidR="0063734E" w:rsidRPr="00E51881" w:rsidRDefault="00B61A2A" w:rsidP="007372B1">
      <w:pPr>
        <w:pStyle w:val="Heading2"/>
        <w:rPr>
          <w:b/>
        </w:rPr>
      </w:pPr>
      <w:r w:rsidRPr="002F320D">
        <w:t>A good working relationship between staff and students depends to a large extent on the establishment of trust. This may be described as a confidential relationship.  However, guarantees of absolute confidentiality should never be given.   If  a  student  discloses  abuse  to  a  member  of  staff,  it  is  important  that  the  boundaries  of confidentiality and the need to pass on that information are explained to the student. It is often easier to explain to the student that you have a responsibility to pass on information on certain matters than to get into a situation where you break a perceived confidence.</w:t>
      </w:r>
      <w:bookmarkStart w:id="21" w:name="_Toc149466911"/>
    </w:p>
    <w:p w14:paraId="45E2D4D0" w14:textId="4DD3431C" w:rsidR="00B61A2A" w:rsidRPr="001064A2" w:rsidRDefault="00B61A2A" w:rsidP="00144DE9">
      <w:pPr>
        <w:pStyle w:val="Heading1"/>
      </w:pPr>
      <w:bookmarkStart w:id="22" w:name="_Toc158333960"/>
      <w:r w:rsidRPr="001064A2">
        <w:t>Prevent</w:t>
      </w:r>
      <w:bookmarkEnd w:id="21"/>
      <w:bookmarkEnd w:id="22"/>
    </w:p>
    <w:p w14:paraId="2A0AFA58" w14:textId="0FF158F7" w:rsidR="00B61A2A" w:rsidRPr="001064A2" w:rsidRDefault="00B61A2A" w:rsidP="003E5FC2">
      <w:pPr>
        <w:rPr>
          <w:rFonts w:cstheme="minorHAnsi"/>
        </w:rPr>
      </w:pPr>
      <w:r w:rsidRPr="001064A2">
        <w:rPr>
          <w:rFonts w:cstheme="minorHAnsi"/>
        </w:rPr>
        <w:t>Disclosures regarding students and staff who display or espouse values contrary to accepted British values should follow the same process as that used for responding to allegations of abuse by recording and reporting to the Prevent Lead</w:t>
      </w:r>
      <w:r w:rsidR="00D52BDC">
        <w:rPr>
          <w:rFonts w:cstheme="minorHAnsi"/>
        </w:rPr>
        <w:t>.</w:t>
      </w:r>
      <w:r w:rsidRPr="001064A2">
        <w:rPr>
          <w:rFonts w:cstheme="minorHAnsi"/>
        </w:rPr>
        <w:t xml:space="preserve">  </w:t>
      </w:r>
      <w:r w:rsidRPr="001064A2">
        <w:rPr>
          <w:rFonts w:cstheme="minorHAnsi"/>
          <w:b/>
        </w:rPr>
        <w:t xml:space="preserve">The overall </w:t>
      </w:r>
      <w:r w:rsidR="0063734E" w:rsidRPr="001064A2">
        <w:rPr>
          <w:rFonts w:cstheme="minorHAnsi"/>
          <w:b/>
        </w:rPr>
        <w:t xml:space="preserve">Prevent Lead </w:t>
      </w:r>
      <w:r w:rsidR="00D52BDC">
        <w:rPr>
          <w:rFonts w:cstheme="minorHAnsi"/>
          <w:b/>
        </w:rPr>
        <w:t>r</w:t>
      </w:r>
      <w:r w:rsidRPr="001064A2">
        <w:rPr>
          <w:rFonts w:cstheme="minorHAnsi"/>
        </w:rPr>
        <w:t xml:space="preserve">eports to the </w:t>
      </w:r>
      <w:r w:rsidR="002F320D">
        <w:rPr>
          <w:rFonts w:cstheme="minorHAnsi"/>
        </w:rPr>
        <w:t>Executive Committee</w:t>
      </w:r>
      <w:r w:rsidRPr="001064A2">
        <w:rPr>
          <w:rFonts w:cstheme="minorHAnsi"/>
        </w:rPr>
        <w:t xml:space="preserve"> on all matters pertaining to Prevent at the </w:t>
      </w:r>
      <w:r w:rsidR="001064A2">
        <w:rPr>
          <w:rFonts w:cstheme="minorHAnsi"/>
        </w:rPr>
        <w:t>College</w:t>
      </w:r>
      <w:r w:rsidRPr="001064A2">
        <w:rPr>
          <w:rFonts w:cstheme="minorHAnsi"/>
        </w:rPr>
        <w:t xml:space="preserve">.  </w:t>
      </w:r>
    </w:p>
    <w:p w14:paraId="0232C017" w14:textId="77777777" w:rsidR="00B61A2A" w:rsidRPr="001064A2" w:rsidRDefault="00B61A2A" w:rsidP="003E5FC2">
      <w:pPr>
        <w:rPr>
          <w:rFonts w:cstheme="minorHAnsi"/>
        </w:rPr>
      </w:pPr>
      <w:r w:rsidRPr="001064A2">
        <w:rPr>
          <w:rFonts w:cstheme="minorHAnsi"/>
        </w:rPr>
        <w:t>The accepted British values for the purposes of the Prevent duty include:</w:t>
      </w:r>
    </w:p>
    <w:p w14:paraId="6FFFD5B8" w14:textId="4650E8BB" w:rsidR="00B61A2A" w:rsidRPr="001064A2" w:rsidRDefault="00B61A2A" w:rsidP="003E5FC2">
      <w:pPr>
        <w:pStyle w:val="Style1"/>
        <w:jc w:val="left"/>
        <w:rPr>
          <w:rFonts w:asciiTheme="minorHAnsi" w:hAnsiTheme="minorHAnsi" w:cstheme="minorHAnsi"/>
          <w:sz w:val="22"/>
        </w:rPr>
      </w:pPr>
      <w:r w:rsidRPr="001064A2">
        <w:rPr>
          <w:rFonts w:asciiTheme="minorHAnsi" w:hAnsiTheme="minorHAnsi" w:cstheme="minorHAnsi"/>
          <w:sz w:val="22"/>
        </w:rPr>
        <w:t>The rule of law</w:t>
      </w:r>
    </w:p>
    <w:p w14:paraId="44B6E9DC" w14:textId="33CC5492" w:rsidR="00B61A2A" w:rsidRPr="001064A2" w:rsidRDefault="00B61A2A" w:rsidP="003E5FC2">
      <w:pPr>
        <w:pStyle w:val="Style1"/>
        <w:jc w:val="left"/>
        <w:rPr>
          <w:rFonts w:asciiTheme="minorHAnsi" w:hAnsiTheme="minorHAnsi" w:cstheme="minorHAnsi"/>
          <w:sz w:val="22"/>
        </w:rPr>
      </w:pPr>
      <w:r w:rsidRPr="001064A2">
        <w:rPr>
          <w:rFonts w:asciiTheme="minorHAnsi" w:hAnsiTheme="minorHAnsi" w:cstheme="minorHAnsi"/>
          <w:sz w:val="22"/>
        </w:rPr>
        <w:t>Demo</w:t>
      </w:r>
      <w:r w:rsidR="00A264D9" w:rsidRPr="001064A2">
        <w:rPr>
          <w:rFonts w:asciiTheme="minorHAnsi" w:hAnsiTheme="minorHAnsi" w:cstheme="minorHAnsi"/>
          <w:sz w:val="22"/>
        </w:rPr>
        <w:t>c</w:t>
      </w:r>
      <w:r w:rsidRPr="001064A2">
        <w:rPr>
          <w:rFonts w:asciiTheme="minorHAnsi" w:hAnsiTheme="minorHAnsi" w:cstheme="minorHAnsi"/>
          <w:sz w:val="22"/>
        </w:rPr>
        <w:t>racy</w:t>
      </w:r>
    </w:p>
    <w:p w14:paraId="38366AA0" w14:textId="4CE6116C" w:rsidR="00B61A2A" w:rsidRPr="001064A2" w:rsidRDefault="00B61A2A" w:rsidP="003E5FC2">
      <w:pPr>
        <w:pStyle w:val="Style1"/>
        <w:jc w:val="left"/>
        <w:rPr>
          <w:rFonts w:asciiTheme="minorHAnsi" w:hAnsiTheme="minorHAnsi" w:cstheme="minorHAnsi"/>
          <w:sz w:val="22"/>
        </w:rPr>
      </w:pPr>
      <w:r w:rsidRPr="001064A2">
        <w:rPr>
          <w:rFonts w:asciiTheme="minorHAnsi" w:hAnsiTheme="minorHAnsi" w:cstheme="minorHAnsi"/>
          <w:sz w:val="22"/>
        </w:rPr>
        <w:t xml:space="preserve">Individual liberty </w:t>
      </w:r>
    </w:p>
    <w:p w14:paraId="5033C0B1" w14:textId="6384BC5C" w:rsidR="00B61A2A" w:rsidRPr="001064A2" w:rsidRDefault="00B61A2A" w:rsidP="003E5FC2">
      <w:pPr>
        <w:pStyle w:val="Style1"/>
        <w:jc w:val="left"/>
        <w:rPr>
          <w:rFonts w:asciiTheme="minorHAnsi" w:hAnsiTheme="minorHAnsi" w:cstheme="minorHAnsi"/>
          <w:sz w:val="22"/>
        </w:rPr>
      </w:pPr>
      <w:r w:rsidRPr="001064A2">
        <w:rPr>
          <w:rFonts w:asciiTheme="minorHAnsi" w:hAnsiTheme="minorHAnsi" w:cstheme="minorHAnsi"/>
          <w:sz w:val="22"/>
        </w:rPr>
        <w:t>Respect and tolerance</w:t>
      </w:r>
    </w:p>
    <w:p w14:paraId="6C74248F" w14:textId="77777777" w:rsidR="00B61A2A" w:rsidRPr="001064A2" w:rsidRDefault="00B61A2A" w:rsidP="003E5FC2">
      <w:pPr>
        <w:rPr>
          <w:rFonts w:cstheme="minorHAnsi"/>
        </w:rPr>
      </w:pPr>
      <w:r w:rsidRPr="001064A2">
        <w:rPr>
          <w:rFonts w:cstheme="minorHAnsi"/>
        </w:rPr>
        <w:t xml:space="preserve">Extremism is defined by the UK Government as: </w:t>
      </w:r>
    </w:p>
    <w:p w14:paraId="51D2C4C3" w14:textId="254742A5" w:rsidR="00B61A2A" w:rsidRPr="001064A2" w:rsidRDefault="00B61A2A" w:rsidP="003E5FC2">
      <w:pPr>
        <w:rPr>
          <w:rFonts w:cstheme="minorHAnsi"/>
        </w:rPr>
      </w:pPr>
      <w:r w:rsidRPr="001064A2">
        <w:rPr>
          <w:rFonts w:cstheme="minorHAnsi"/>
        </w:rPr>
        <w:t>Vocal or active opposition to fundamental British values, including democracy, the rule of law, individual liberty and mutual respect and tolerance for those with different faiths and beliefs. We also include in our definition of extremism calls for the death of members of our armed forces, whether in this country or overseas.</w:t>
      </w:r>
    </w:p>
    <w:p w14:paraId="7966D9D9" w14:textId="77777777" w:rsidR="00E51881" w:rsidRDefault="00E51881" w:rsidP="003E5FC2">
      <w:pPr>
        <w:rPr>
          <w:rFonts w:cstheme="minorHAnsi"/>
        </w:rPr>
      </w:pPr>
    </w:p>
    <w:p w14:paraId="635C1C3D" w14:textId="77777777" w:rsidR="00E51881" w:rsidRDefault="00E51881" w:rsidP="003E5FC2">
      <w:pPr>
        <w:rPr>
          <w:rFonts w:cstheme="minorHAnsi"/>
        </w:rPr>
      </w:pPr>
    </w:p>
    <w:p w14:paraId="20C430C2" w14:textId="77777777" w:rsidR="00E51881" w:rsidRDefault="00E51881" w:rsidP="003E5FC2">
      <w:pPr>
        <w:rPr>
          <w:rFonts w:cstheme="minorHAnsi"/>
        </w:rPr>
      </w:pPr>
    </w:p>
    <w:p w14:paraId="1DD35824" w14:textId="5FB43E3A" w:rsidR="00B61A2A" w:rsidRPr="001064A2" w:rsidRDefault="00B61A2A" w:rsidP="003E5FC2">
      <w:pPr>
        <w:rPr>
          <w:rFonts w:cstheme="minorHAnsi"/>
        </w:rPr>
      </w:pPr>
      <w:r w:rsidRPr="001064A2">
        <w:rPr>
          <w:rFonts w:cstheme="minorHAnsi"/>
        </w:rPr>
        <w:lastRenderedPageBreak/>
        <w:t>In instances where the designated person is informed of an individual’s or group’s potential for extremism and radicalisation, the designated person will refer the concern and information to:</w:t>
      </w:r>
    </w:p>
    <w:p w14:paraId="5D318760" w14:textId="11FA0C47" w:rsidR="00497841" w:rsidRPr="001064A2" w:rsidRDefault="00497841" w:rsidP="00144DE9">
      <w:pPr>
        <w:pStyle w:val="Heading1"/>
      </w:pPr>
      <w:bookmarkStart w:id="23" w:name="_Toc158333961"/>
      <w:r w:rsidRPr="001064A2">
        <w:t>Prevent Contacts</w:t>
      </w:r>
      <w:bookmarkEnd w:id="23"/>
    </w:p>
    <w:p w14:paraId="2F809D9D" w14:textId="04C1FA08" w:rsidR="0063734E" w:rsidRPr="001064A2" w:rsidRDefault="0063734E" w:rsidP="003E5FC2">
      <w:pPr>
        <w:pStyle w:val="Style1"/>
        <w:numPr>
          <w:ilvl w:val="0"/>
          <w:numId w:val="0"/>
        </w:numPr>
        <w:jc w:val="left"/>
        <w:rPr>
          <w:rFonts w:asciiTheme="minorHAnsi" w:hAnsiTheme="minorHAnsi" w:cstheme="minorHAnsi"/>
          <w:b/>
        </w:rPr>
      </w:pPr>
      <w:r w:rsidRPr="001064A2">
        <w:rPr>
          <w:rFonts w:asciiTheme="minorHAnsi" w:hAnsiTheme="minorHAnsi" w:cstheme="minorHAnsi"/>
          <w:b/>
        </w:rPr>
        <w:t>Prevent Lead:</w:t>
      </w:r>
    </w:p>
    <w:p w14:paraId="633ECD96" w14:textId="77777777" w:rsidR="00D52BDC" w:rsidRDefault="00D52BDC" w:rsidP="003E5FC2">
      <w:pPr>
        <w:pStyle w:val="Style1"/>
        <w:numPr>
          <w:ilvl w:val="0"/>
          <w:numId w:val="0"/>
        </w:numPr>
        <w:jc w:val="left"/>
        <w:rPr>
          <w:rFonts w:asciiTheme="minorHAnsi" w:hAnsiTheme="minorHAnsi" w:cstheme="minorHAnsi"/>
        </w:rPr>
      </w:pPr>
      <w:r>
        <w:rPr>
          <w:rFonts w:asciiTheme="minorHAnsi" w:hAnsiTheme="minorHAnsi" w:cstheme="minorHAnsi"/>
        </w:rPr>
        <w:t xml:space="preserve">Touseef Muhammad </w:t>
      </w:r>
    </w:p>
    <w:p w14:paraId="1CD04D8A" w14:textId="053AF509" w:rsidR="00D52BDC" w:rsidRDefault="00D52BDC" w:rsidP="003E5FC2">
      <w:pPr>
        <w:pStyle w:val="Style1"/>
        <w:numPr>
          <w:ilvl w:val="0"/>
          <w:numId w:val="0"/>
        </w:numPr>
        <w:jc w:val="left"/>
        <w:rPr>
          <w:rFonts w:asciiTheme="minorHAnsi" w:hAnsiTheme="minorHAnsi" w:cstheme="minorHAnsi"/>
        </w:rPr>
      </w:pPr>
      <w:r>
        <w:rPr>
          <w:rFonts w:asciiTheme="minorHAnsi" w:hAnsiTheme="minorHAnsi" w:cstheme="minorHAnsi"/>
        </w:rPr>
        <w:t>Email: m</w:t>
      </w:r>
      <w:r w:rsidRPr="00D52BDC">
        <w:rPr>
          <w:rFonts w:asciiTheme="minorHAnsi" w:hAnsiTheme="minorHAnsi" w:cstheme="minorHAnsi"/>
        </w:rPr>
        <w:t xml:space="preserve">touseef@trenteducation.co.uk </w:t>
      </w:r>
    </w:p>
    <w:p w14:paraId="7244B2EA" w14:textId="7688DA05" w:rsidR="0063734E" w:rsidRPr="001064A2" w:rsidRDefault="00D52BDC" w:rsidP="003E5FC2">
      <w:pPr>
        <w:pStyle w:val="Style1"/>
        <w:numPr>
          <w:ilvl w:val="0"/>
          <w:numId w:val="0"/>
        </w:numPr>
        <w:jc w:val="left"/>
        <w:rPr>
          <w:rFonts w:asciiTheme="minorHAnsi" w:hAnsiTheme="minorHAnsi" w:cstheme="minorHAnsi"/>
        </w:rPr>
      </w:pPr>
      <w:r>
        <w:rPr>
          <w:rFonts w:asciiTheme="minorHAnsi" w:hAnsiTheme="minorHAnsi" w:cstheme="minorHAnsi"/>
        </w:rPr>
        <w:t>P</w:t>
      </w:r>
      <w:r w:rsidR="0063734E" w:rsidRPr="001064A2">
        <w:rPr>
          <w:rFonts w:asciiTheme="minorHAnsi" w:hAnsiTheme="minorHAnsi" w:cstheme="minorHAnsi"/>
        </w:rPr>
        <w:t>hone:</w:t>
      </w:r>
      <w:r w:rsidR="00393DC4">
        <w:rPr>
          <w:rFonts w:asciiTheme="minorHAnsi" w:hAnsiTheme="minorHAnsi" w:cstheme="minorHAnsi"/>
        </w:rPr>
        <w:t xml:space="preserve"> </w:t>
      </w:r>
    </w:p>
    <w:p w14:paraId="116247A0" w14:textId="02628B0A" w:rsidR="00F0397A" w:rsidRPr="001064A2" w:rsidRDefault="00F0397A" w:rsidP="003E5FC2">
      <w:pPr>
        <w:pStyle w:val="Style1"/>
        <w:numPr>
          <w:ilvl w:val="0"/>
          <w:numId w:val="0"/>
        </w:numPr>
        <w:jc w:val="left"/>
        <w:rPr>
          <w:rFonts w:asciiTheme="minorHAnsi" w:hAnsiTheme="minorHAnsi" w:cstheme="minorHAnsi"/>
        </w:rPr>
      </w:pPr>
    </w:p>
    <w:p w14:paraId="2848AF2B" w14:textId="2281C1FF" w:rsidR="00B61A2A" w:rsidRPr="001064A2" w:rsidRDefault="00B61A2A" w:rsidP="00144DE9">
      <w:pPr>
        <w:pStyle w:val="Heading1"/>
      </w:pPr>
      <w:bookmarkStart w:id="24" w:name="_Toc158333962"/>
      <w:r w:rsidRPr="001064A2">
        <w:t>External Speakers and Events</w:t>
      </w:r>
      <w:bookmarkEnd w:id="24"/>
    </w:p>
    <w:p w14:paraId="0774DF10" w14:textId="4A4AA6F8" w:rsidR="00B61A2A" w:rsidRPr="001064A2" w:rsidRDefault="00B61A2A" w:rsidP="002F320D">
      <w:pPr>
        <w:pStyle w:val="Heading2"/>
      </w:pPr>
      <w:r w:rsidRPr="001064A2">
        <w:t xml:space="preserve">In order to comply with the Prevent duty, The External Speaker Policy and Procedures and Freedom of Speech Code of Practice and Policy Statement is to be referred to. This is in place for the management of events held on the </w:t>
      </w:r>
      <w:r w:rsidR="001064A2">
        <w:t>College</w:t>
      </w:r>
      <w:r w:rsidRPr="001064A2">
        <w:t xml:space="preserve"> premises or an event in a public place where the </w:t>
      </w:r>
      <w:r w:rsidR="001064A2">
        <w:t>College</w:t>
      </w:r>
      <w:r w:rsidRPr="001064A2">
        <w:t xml:space="preserve"> is the whole or part of the organising body.  Procedures in the External Speakers policy apply to all staff, students and visitors and clearly set out what is required for any event to proceed.</w:t>
      </w:r>
    </w:p>
    <w:p w14:paraId="299E2582" w14:textId="0A8EE179" w:rsidR="00B61A2A" w:rsidRPr="001064A2" w:rsidRDefault="00B61A2A" w:rsidP="002F320D">
      <w:pPr>
        <w:pStyle w:val="Heading2"/>
      </w:pPr>
      <w:r w:rsidRPr="001064A2">
        <w:t xml:space="preserve">The </w:t>
      </w:r>
      <w:r w:rsidR="001064A2">
        <w:t>College</w:t>
      </w:r>
      <w:r w:rsidRPr="001064A2">
        <w:t xml:space="preserve"> needs to balance its legal duties in terms of both ensuring freedom of speech and protecting student and staff welfare. Encouragement of terrorism and inviting support for a proscribed terrorist organisation are both criminal offences. The </w:t>
      </w:r>
      <w:r w:rsidR="001064A2">
        <w:t>College</w:t>
      </w:r>
      <w:r w:rsidRPr="001064A2">
        <w:t xml:space="preserve"> does not provide a platform for these offences to be committed.</w:t>
      </w:r>
    </w:p>
    <w:p w14:paraId="46E64587" w14:textId="6CE55BEB" w:rsidR="00B61A2A" w:rsidRPr="001064A2" w:rsidRDefault="00B61A2A" w:rsidP="002F320D">
      <w:pPr>
        <w:pStyle w:val="Heading2"/>
      </w:pPr>
      <w:r w:rsidRPr="001064A2">
        <w:t xml:space="preserve">Furthermore, when deciding whether to host a speaker, the </w:t>
      </w:r>
      <w:r w:rsidR="001064A2">
        <w:t>College</w:t>
      </w:r>
      <w:r w:rsidRPr="001064A2">
        <w:t xml:space="preserve"> considers carefully if the views being expressed, or likely to be expressed, constitute extremist views that risk drawing people into terrorism or are shared by terrorist groups. In these circumstances the event should not be allowed to proceed except where the designated responsible person</w:t>
      </w:r>
      <w:r w:rsidR="00D52BDC">
        <w:t xml:space="preserve"> is </w:t>
      </w:r>
      <w:r w:rsidRPr="001064A2">
        <w:t>entirely convinced that such risk can be fully mitigated without cancellation of the event. This includes ensuring that, where any event is being allowed to proceed, speakers with extremist views that could draw people into terrorism are challenged with opposing views as part of that same event, rather than in a separate forum. Where institutions are in any doubt that the risk cannot be fully mitigated, they should exercise caution and not allow the event to proceed.</w:t>
      </w:r>
    </w:p>
    <w:p w14:paraId="0B0621FD" w14:textId="0AD0FE9D" w:rsidR="00B61A2A" w:rsidRPr="001064A2" w:rsidRDefault="00B61A2A" w:rsidP="002F320D">
      <w:pPr>
        <w:pStyle w:val="Heading2"/>
      </w:pPr>
      <w:r w:rsidRPr="001064A2">
        <w:t xml:space="preserve">A </w:t>
      </w:r>
      <w:hyperlink w:anchor="_Risk_Assessment_Form" w:history="1">
        <w:r w:rsidRPr="001064A2">
          <w:rPr>
            <w:rStyle w:val="Hyperlink"/>
          </w:rPr>
          <w:t xml:space="preserve">Risk Assessment </w:t>
        </w:r>
        <w:r w:rsidR="00677398" w:rsidRPr="001064A2">
          <w:rPr>
            <w:rStyle w:val="Hyperlink"/>
          </w:rPr>
          <w:t>F</w:t>
        </w:r>
        <w:r w:rsidRPr="001064A2">
          <w:rPr>
            <w:rStyle w:val="Hyperlink"/>
          </w:rPr>
          <w:t>orm</w:t>
        </w:r>
      </w:hyperlink>
      <w:r w:rsidRPr="001064A2">
        <w:t xml:space="preserve"> is used for assessing and rating risks associated with any planned events.  This tool provides analysis that will help to decide if an event should proceed, be cancelled or whether action is required to mitigate any risk. This is to be signed by the External Speaker in adherence to the Freedom of Speech Code of Practice and this </w:t>
      </w:r>
      <w:r w:rsidR="001064A2">
        <w:t>College</w:t>
      </w:r>
      <w:r w:rsidRPr="001064A2">
        <w:t xml:space="preserve"> Safeguarding and Prevent Policy. The form is signed by the </w:t>
      </w:r>
      <w:r w:rsidR="002F320D">
        <w:t>TEC MD</w:t>
      </w:r>
      <w:r w:rsidRPr="001064A2">
        <w:t xml:space="preserve"> for final approval and a digital copy uploaded in the Prevent file.</w:t>
      </w:r>
    </w:p>
    <w:p w14:paraId="77204FB3" w14:textId="77777777" w:rsidR="008640FF" w:rsidRPr="001064A2" w:rsidRDefault="008640FF" w:rsidP="003E5FC2">
      <w:pPr>
        <w:rPr>
          <w:rFonts w:eastAsiaTheme="majorEastAsia" w:cstheme="minorHAnsi"/>
          <w:b/>
          <w:bCs/>
          <w:sz w:val="24"/>
        </w:rPr>
      </w:pPr>
      <w:r w:rsidRPr="001064A2">
        <w:rPr>
          <w:rFonts w:cstheme="minorHAnsi"/>
        </w:rPr>
        <w:br w:type="page"/>
      </w:r>
    </w:p>
    <w:p w14:paraId="0552A781" w14:textId="1CF4D1C6" w:rsidR="00B61A2A" w:rsidRPr="001064A2" w:rsidRDefault="00B61A2A" w:rsidP="00144DE9">
      <w:pPr>
        <w:pStyle w:val="Heading1"/>
      </w:pPr>
      <w:bookmarkStart w:id="25" w:name="_Toc158333963"/>
      <w:r w:rsidRPr="001064A2">
        <w:lastRenderedPageBreak/>
        <w:t>Radicalised Students</w:t>
      </w:r>
      <w:bookmarkEnd w:id="25"/>
    </w:p>
    <w:p w14:paraId="4EF0A301" w14:textId="2020B7B0" w:rsidR="00B61A2A" w:rsidRPr="001064A2" w:rsidRDefault="00B61A2A" w:rsidP="002F320D">
      <w:pPr>
        <w:pStyle w:val="Heading2"/>
      </w:pPr>
      <w:r w:rsidRPr="001064A2">
        <w:t xml:space="preserve">Radicalised students can also act as a focal point for further radicalisation through personal contact with fellow students and through their social media activity. Where radicalisation happens off campus, the student concerned may well share his or her issues with other students. Changes in behaviour and outlook may be visible to staff. Much of the guidance, therefore, addresses the need for the </w:t>
      </w:r>
      <w:r w:rsidR="001064A2">
        <w:t>College</w:t>
      </w:r>
      <w:r w:rsidRPr="001064A2">
        <w:t xml:space="preserve"> to carry out self-assessment to identify the level of risk.   The self-assessment will also ensure that all staff have access to training, and that there is welfare support for students and effective IT policies in place which ensure that any behavioural signs indicating radicalisation can be recognised and responded to appropriately.</w:t>
      </w:r>
    </w:p>
    <w:p w14:paraId="00AA3E79" w14:textId="19E5C8B0" w:rsidR="00B61A2A" w:rsidRPr="001064A2" w:rsidRDefault="00B61A2A" w:rsidP="00144DE9">
      <w:pPr>
        <w:pStyle w:val="Heading1"/>
      </w:pPr>
      <w:bookmarkStart w:id="26" w:name="_Toc158333964"/>
      <w:r w:rsidRPr="001064A2">
        <w:t>Partnership</w:t>
      </w:r>
      <w:bookmarkEnd w:id="26"/>
    </w:p>
    <w:p w14:paraId="280968EE" w14:textId="7A523FCD" w:rsidR="00705EEA" w:rsidRPr="001064A2" w:rsidRDefault="00B61A2A" w:rsidP="002F320D">
      <w:pPr>
        <w:pStyle w:val="Heading2"/>
      </w:pPr>
      <w:r w:rsidRPr="001064A2">
        <w:t xml:space="preserve">In complying with </w:t>
      </w:r>
      <w:r w:rsidR="00677398" w:rsidRPr="001064A2">
        <w:t>Prevent</w:t>
      </w:r>
      <w:r w:rsidRPr="001064A2">
        <w:t xml:space="preserve"> </w:t>
      </w:r>
      <w:r w:rsidR="00677398" w:rsidRPr="001064A2">
        <w:t>D</w:t>
      </w:r>
      <w:r w:rsidRPr="001064A2">
        <w:t xml:space="preserve">uty we can expect active engagement by the Board of </w:t>
      </w:r>
      <w:r w:rsidR="008640FF" w:rsidRPr="001064A2">
        <w:t>Governors</w:t>
      </w:r>
      <w:r w:rsidRPr="001064A2">
        <w:t xml:space="preserve"> and </w:t>
      </w:r>
      <w:r w:rsidR="002F320D">
        <w:t>Executive Committee</w:t>
      </w:r>
      <w:r w:rsidRPr="001064A2">
        <w:t xml:space="preserve"> with other agencies including:</w:t>
      </w:r>
    </w:p>
    <w:p w14:paraId="02B5681A" w14:textId="4C5D0804"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The Police</w:t>
      </w:r>
    </w:p>
    <w:p w14:paraId="0CAC2319" w14:textId="4F4F9E4D"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BIS regional higher and further education Prevent coordinator</w:t>
      </w:r>
    </w:p>
    <w:p w14:paraId="42CB2F48" w14:textId="32FBDB5D" w:rsidR="00B61A2A" w:rsidRPr="001064A2" w:rsidRDefault="00B61A2A" w:rsidP="002F320D">
      <w:pPr>
        <w:pStyle w:val="Heading2"/>
      </w:pPr>
      <w:r w:rsidRPr="001064A2">
        <w:t xml:space="preserve">The </w:t>
      </w:r>
      <w:r w:rsidR="001064A2">
        <w:t>College</w:t>
      </w:r>
      <w:r w:rsidRPr="001064A2">
        <w:t xml:space="preserve"> affirms that it will:</w:t>
      </w:r>
    </w:p>
    <w:p w14:paraId="07E1AEBF" w14:textId="795F1FAC"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 xml:space="preserve">Engage and consult students on plans for implementing the </w:t>
      </w:r>
      <w:r w:rsidR="00677398" w:rsidRPr="001064A2">
        <w:rPr>
          <w:rFonts w:asciiTheme="minorHAnsi" w:hAnsiTheme="minorHAnsi" w:cstheme="minorHAnsi"/>
        </w:rPr>
        <w:t>Prevent D</w:t>
      </w:r>
      <w:r w:rsidRPr="001064A2">
        <w:rPr>
          <w:rFonts w:asciiTheme="minorHAnsi" w:hAnsiTheme="minorHAnsi" w:cstheme="minorHAnsi"/>
        </w:rPr>
        <w:t>uty</w:t>
      </w:r>
    </w:p>
    <w:p w14:paraId="3D5D1CEE" w14:textId="7FC36996" w:rsidR="00B61A2A" w:rsidRPr="001064A2" w:rsidRDefault="00B61A2A" w:rsidP="003E5FC2">
      <w:pPr>
        <w:pStyle w:val="Style1"/>
        <w:jc w:val="left"/>
        <w:rPr>
          <w:rFonts w:asciiTheme="minorHAnsi" w:hAnsiTheme="minorHAnsi" w:cstheme="minorHAnsi"/>
        </w:rPr>
      </w:pPr>
      <w:r w:rsidRPr="001064A2">
        <w:rPr>
          <w:rFonts w:asciiTheme="minorHAnsi" w:hAnsiTheme="minorHAnsi" w:cstheme="minorHAnsi"/>
        </w:rPr>
        <w:t>Have a single point of contact - the Prevent Lead for operational delivery of Prevent related activity</w:t>
      </w:r>
      <w:r w:rsidR="00E51881">
        <w:rPr>
          <w:rFonts w:asciiTheme="minorHAnsi" w:hAnsiTheme="minorHAnsi" w:cstheme="minorHAnsi"/>
        </w:rPr>
        <w:t xml:space="preserve">. </w:t>
      </w:r>
    </w:p>
    <w:p w14:paraId="382B9E9E" w14:textId="2AFB24E7" w:rsidR="00B61A2A" w:rsidRPr="001064A2" w:rsidRDefault="00B61A2A" w:rsidP="00144DE9">
      <w:pPr>
        <w:pStyle w:val="Heading1"/>
      </w:pPr>
      <w:bookmarkStart w:id="27" w:name="_Toc158333965"/>
      <w:r w:rsidRPr="001064A2">
        <w:lastRenderedPageBreak/>
        <w:t xml:space="preserve">Risk </w:t>
      </w:r>
      <w:proofErr w:type="gramStart"/>
      <w:r w:rsidRPr="001064A2">
        <w:t>assessment</w:t>
      </w:r>
      <w:bookmarkEnd w:id="27"/>
      <w:proofErr w:type="gramEnd"/>
    </w:p>
    <w:p w14:paraId="7C70EA29" w14:textId="4BB93D12" w:rsidR="00B61A2A" w:rsidRPr="001064A2" w:rsidRDefault="00B61A2A" w:rsidP="002F320D">
      <w:pPr>
        <w:pStyle w:val="Heading2"/>
      </w:pPr>
      <w:r w:rsidRPr="001064A2">
        <w:t xml:space="preserve">The </w:t>
      </w:r>
      <w:r w:rsidR="001064A2">
        <w:t>College</w:t>
      </w:r>
      <w:r w:rsidRPr="001064A2">
        <w:t xml:space="preserve"> will carry out risk assessments which assess where and how students, staff or visitors may be at risk of being drawn into terrorism. These policies and procedures are in place to ensure we can identify and support individuals at risk.</w:t>
      </w:r>
    </w:p>
    <w:p w14:paraId="12D43423" w14:textId="45C141AE" w:rsidR="00B61A2A" w:rsidRPr="001064A2" w:rsidRDefault="00B61A2A" w:rsidP="002F320D">
      <w:pPr>
        <w:pStyle w:val="Heading2"/>
      </w:pPr>
      <w:r w:rsidRPr="001064A2">
        <w:t xml:space="preserve">Risk assessment looks at institutional policies regarding </w:t>
      </w:r>
      <w:r w:rsidR="007C27E0" w:rsidRPr="001064A2">
        <w:t xml:space="preserve">wherever </w:t>
      </w:r>
      <w:r w:rsidRPr="001064A2">
        <w:t xml:space="preserve">the </w:t>
      </w:r>
      <w:r w:rsidR="001064A2">
        <w:t>College</w:t>
      </w:r>
      <w:r w:rsidRPr="001064A2">
        <w:t xml:space="preserve"> </w:t>
      </w:r>
      <w:r w:rsidR="007C27E0" w:rsidRPr="001064A2">
        <w:t>operates</w:t>
      </w:r>
      <w:r w:rsidRPr="001064A2">
        <w:t xml:space="preserve"> and student welfare, including equality and diversity, and the safety and welfare of students and staff.  Risk assessment will address the management of the </w:t>
      </w:r>
      <w:r w:rsidR="001064A2">
        <w:t>College</w:t>
      </w:r>
      <w:r w:rsidRPr="001064A2">
        <w:t xml:space="preserve">, including policies and procedures for events held by staff, students or visitors, and relationships with external bodies and community groups who may use </w:t>
      </w:r>
      <w:r w:rsidR="007C27E0" w:rsidRPr="001064A2">
        <w:t xml:space="preserve">premises where the </w:t>
      </w:r>
      <w:r w:rsidR="001064A2">
        <w:t>College</w:t>
      </w:r>
      <w:r w:rsidR="007C27E0" w:rsidRPr="001064A2">
        <w:t xml:space="preserve"> operates</w:t>
      </w:r>
      <w:r w:rsidRPr="001064A2">
        <w:t xml:space="preserve">, or work in partnership with the </w:t>
      </w:r>
      <w:r w:rsidR="001064A2">
        <w:t>College</w:t>
      </w:r>
      <w:r w:rsidRPr="001064A2">
        <w:t>.</w:t>
      </w:r>
    </w:p>
    <w:p w14:paraId="71E0E553" w14:textId="2E4DFB17" w:rsidR="00B61A2A" w:rsidRPr="001064A2" w:rsidRDefault="00B61A2A" w:rsidP="002F320D">
      <w:pPr>
        <w:pStyle w:val="Heading2"/>
      </w:pPr>
      <w:r w:rsidRPr="001064A2">
        <w:t xml:space="preserve">The </w:t>
      </w:r>
      <w:r w:rsidR="001064A2">
        <w:t>College</w:t>
      </w:r>
      <w:r w:rsidRPr="001064A2">
        <w:t xml:space="preserve"> has clear and visible policies and procedures for managing whistleblowing and complaints. </w:t>
      </w:r>
    </w:p>
    <w:p w14:paraId="5BCA8D59" w14:textId="5C168982" w:rsidR="00B61A2A" w:rsidRPr="001064A2" w:rsidRDefault="00B61A2A" w:rsidP="002F320D">
      <w:pPr>
        <w:pStyle w:val="Heading2"/>
      </w:pPr>
      <w:r w:rsidRPr="001064A2">
        <w:t xml:space="preserve">New policies are approved by </w:t>
      </w:r>
      <w:r w:rsidR="00675119" w:rsidRPr="001064A2">
        <w:t xml:space="preserve">relevant Committees in the </w:t>
      </w:r>
      <w:r w:rsidR="001064A2">
        <w:t>College</w:t>
      </w:r>
      <w:r w:rsidR="00675119" w:rsidRPr="001064A2">
        <w:t>’s Committee Structure</w:t>
      </w:r>
      <w:r w:rsidRPr="001064A2">
        <w:t xml:space="preserve">.  All </w:t>
      </w:r>
      <w:r w:rsidR="00675119" w:rsidRPr="001064A2">
        <w:t xml:space="preserve">Committees and </w:t>
      </w:r>
      <w:r w:rsidRPr="001064A2">
        <w:t xml:space="preserve">Boards meet </w:t>
      </w:r>
      <w:r w:rsidR="00675119" w:rsidRPr="001064A2">
        <w:t xml:space="preserve">periodically and </w:t>
      </w:r>
      <w:r w:rsidRPr="001064A2">
        <w:t xml:space="preserve">on a quarterly basis </w:t>
      </w:r>
      <w:r w:rsidR="00675119" w:rsidRPr="001064A2">
        <w:t xml:space="preserve">as a minimum, </w:t>
      </w:r>
      <w:r w:rsidRPr="001064A2">
        <w:t xml:space="preserve">where they can offer regular guidance and assessment of </w:t>
      </w:r>
      <w:r w:rsidR="001064A2">
        <w:t>College</w:t>
      </w:r>
      <w:r w:rsidRPr="001064A2">
        <w:t xml:space="preserve"> policies.</w:t>
      </w:r>
    </w:p>
    <w:p w14:paraId="049D7444" w14:textId="7771E055" w:rsidR="00B61A2A" w:rsidRPr="001064A2" w:rsidRDefault="00B61A2A" w:rsidP="00144DE9">
      <w:pPr>
        <w:pStyle w:val="Heading1"/>
      </w:pPr>
      <w:bookmarkStart w:id="28" w:name="_Toc149466912"/>
      <w:bookmarkStart w:id="29" w:name="_Toc158333966"/>
      <w:r w:rsidRPr="001064A2">
        <w:t>Staff Training</w:t>
      </w:r>
      <w:bookmarkEnd w:id="28"/>
      <w:bookmarkEnd w:id="29"/>
    </w:p>
    <w:p w14:paraId="2781FB85" w14:textId="5E90A425" w:rsidR="00B61A2A" w:rsidRPr="001064A2" w:rsidRDefault="00B61A2A" w:rsidP="002F320D">
      <w:pPr>
        <w:pStyle w:val="Heading2"/>
      </w:pPr>
      <w:r w:rsidRPr="001064A2">
        <w:t xml:space="preserve">The </w:t>
      </w:r>
      <w:r w:rsidR="001064A2">
        <w:t>College</w:t>
      </w:r>
      <w:r w:rsidRPr="001064A2">
        <w:t xml:space="preserve"> will undertake appropriate training and development for key stakeholders including </w:t>
      </w:r>
      <w:r w:rsidR="002B3153" w:rsidRPr="001064A2">
        <w:t>faculty</w:t>
      </w:r>
      <w:r w:rsidRPr="001064A2">
        <w:t xml:space="preserve">. This will enable </w:t>
      </w:r>
      <w:r w:rsidR="002B3153" w:rsidRPr="001064A2">
        <w:t>faculty</w:t>
      </w:r>
      <w:r w:rsidRPr="001064A2">
        <w:t xml:space="preserve"> to educate their students about Prevent issues.  The </w:t>
      </w:r>
      <w:r w:rsidR="001064A2">
        <w:t>College</w:t>
      </w:r>
      <w:r w:rsidRPr="001064A2">
        <w:t xml:space="preserve"> encourages students to respect other people, especially regarding the protected characteristics set out in the Equality Act 2010. The Prevent </w:t>
      </w:r>
      <w:r w:rsidR="00D5623A" w:rsidRPr="001064A2">
        <w:t>L</w:t>
      </w:r>
      <w:r w:rsidRPr="001064A2">
        <w:t xml:space="preserve">ead must ensure appropriate training is conducted by all staff and digital copies of certificates </w:t>
      </w:r>
      <w:r w:rsidR="00D5623A" w:rsidRPr="001064A2">
        <w:t xml:space="preserve">where relevant </w:t>
      </w:r>
      <w:r w:rsidRPr="001064A2">
        <w:t>are kept by the HR Manager.</w:t>
      </w:r>
    </w:p>
    <w:p w14:paraId="409AD43D" w14:textId="6627A94A" w:rsidR="00B61A2A" w:rsidRPr="001064A2" w:rsidRDefault="00B61A2A" w:rsidP="002F320D">
      <w:pPr>
        <w:pStyle w:val="Heading2"/>
      </w:pPr>
      <w:r w:rsidRPr="001064A2">
        <w:t>Members of staff should understand the factors that make people vulnerable to being drawn into terrorism and to challenge extremist ideas which are used by terrorist groups and can purport to legitimise terrorist activity. Such staff should have enough training to be able to recognise this vulnerability and be aware of what action to take in response. This will include an understanding of when to make referrals to the Channel programme and where to get additional advice and support.</w:t>
      </w:r>
    </w:p>
    <w:p w14:paraId="0ECD0779" w14:textId="66B80EB1" w:rsidR="00B61A2A" w:rsidRPr="001064A2" w:rsidRDefault="00B61A2A" w:rsidP="00144DE9">
      <w:pPr>
        <w:pStyle w:val="Heading1"/>
      </w:pPr>
      <w:bookmarkStart w:id="30" w:name="_Toc149466913"/>
      <w:bookmarkStart w:id="31" w:name="_Toc158333967"/>
      <w:r w:rsidRPr="001064A2">
        <w:t>IT Policy</w:t>
      </w:r>
      <w:bookmarkEnd w:id="30"/>
      <w:bookmarkEnd w:id="31"/>
    </w:p>
    <w:p w14:paraId="6AA4623B" w14:textId="142EE561" w:rsidR="00B61A2A" w:rsidRPr="001064A2" w:rsidRDefault="00B61A2A" w:rsidP="002F320D">
      <w:pPr>
        <w:pStyle w:val="Heading2"/>
      </w:pPr>
      <w:r w:rsidRPr="001064A2">
        <w:t xml:space="preserve">The </w:t>
      </w:r>
      <w:r w:rsidR="001064A2">
        <w:t>College</w:t>
      </w:r>
      <w:r w:rsidRPr="001064A2">
        <w:t xml:space="preserve"> has a policy around </w:t>
      </w:r>
      <w:r w:rsidR="00D5623A" w:rsidRPr="001064A2">
        <w:t>G</w:t>
      </w:r>
      <w:r w:rsidRPr="001064A2">
        <w:t xml:space="preserve">eneral </w:t>
      </w:r>
      <w:r w:rsidR="00D5623A" w:rsidRPr="001064A2">
        <w:t xml:space="preserve">IT </w:t>
      </w:r>
      <w:r w:rsidRPr="001064A2">
        <w:t xml:space="preserve">usage, covering what is and is not permissible, which also contains specific reference to the Prevent </w:t>
      </w:r>
      <w:r w:rsidR="00D5623A" w:rsidRPr="001064A2">
        <w:t>D</w:t>
      </w:r>
      <w:r w:rsidRPr="001064A2">
        <w:t>uty.  Use of filtering is required as a means of restricting access to harmful content, and the use of filters is used as part of an overall strategy to prevent people from being drawn into terrorism.</w:t>
      </w:r>
    </w:p>
    <w:p w14:paraId="60812467" w14:textId="51425DE0" w:rsidR="00B61A2A" w:rsidRPr="001064A2" w:rsidRDefault="00B61A2A" w:rsidP="002F320D">
      <w:pPr>
        <w:pStyle w:val="Heading2"/>
      </w:pPr>
      <w:r w:rsidRPr="001064A2">
        <w:t xml:space="preserve">The </w:t>
      </w:r>
      <w:r w:rsidR="001064A2">
        <w:t>College</w:t>
      </w:r>
      <w:r w:rsidRPr="001064A2">
        <w:t xml:space="preserve"> does not have any course that requires using IT equipment to research terrorism and counter terrorism during their learning. </w:t>
      </w:r>
    </w:p>
    <w:p w14:paraId="40224933" w14:textId="1987F0A6" w:rsidR="00B61A2A" w:rsidRPr="001064A2" w:rsidRDefault="00B61A2A" w:rsidP="00144DE9">
      <w:pPr>
        <w:pStyle w:val="Heading1"/>
      </w:pPr>
      <w:bookmarkStart w:id="32" w:name="_Toc149466914"/>
      <w:bookmarkStart w:id="33" w:name="_Toc158333968"/>
      <w:r w:rsidRPr="001064A2">
        <w:lastRenderedPageBreak/>
        <w:t>Appendices:</w:t>
      </w:r>
      <w:bookmarkEnd w:id="32"/>
      <w:bookmarkEnd w:id="33"/>
      <w:r w:rsidRPr="001064A2">
        <w:t xml:space="preserve"> </w:t>
      </w:r>
    </w:p>
    <w:p w14:paraId="1FC7E32D" w14:textId="0817ED16" w:rsidR="00B61A2A" w:rsidRPr="001064A2" w:rsidRDefault="00B61A2A" w:rsidP="002F320D">
      <w:pPr>
        <w:pStyle w:val="Heading2"/>
      </w:pPr>
      <w:r w:rsidRPr="001064A2">
        <w:t>Definitions</w:t>
      </w:r>
    </w:p>
    <w:tbl>
      <w:tblPr>
        <w:tblStyle w:val="TableGrid0"/>
        <w:tblW w:w="0" w:type="auto"/>
        <w:tblLook w:val="04A0" w:firstRow="1" w:lastRow="0" w:firstColumn="1" w:lastColumn="0" w:noHBand="0" w:noVBand="1"/>
      </w:tblPr>
      <w:tblGrid>
        <w:gridCol w:w="1644"/>
        <w:gridCol w:w="7679"/>
      </w:tblGrid>
      <w:tr w:rsidR="008640FF" w:rsidRPr="001064A2" w14:paraId="7B7356FB" w14:textId="77777777" w:rsidTr="008640FF">
        <w:tc>
          <w:tcPr>
            <w:tcW w:w="1644" w:type="dxa"/>
          </w:tcPr>
          <w:p w14:paraId="2CE1B458" w14:textId="31517661" w:rsidR="008640FF" w:rsidRPr="001064A2" w:rsidRDefault="008640FF" w:rsidP="003E5FC2">
            <w:pPr>
              <w:rPr>
                <w:rFonts w:cstheme="minorHAnsi"/>
              </w:rPr>
            </w:pPr>
            <w:r w:rsidRPr="001064A2">
              <w:rPr>
                <w:rFonts w:cstheme="minorHAnsi"/>
                <w:sz w:val="24"/>
              </w:rPr>
              <w:t>Child</w:t>
            </w:r>
          </w:p>
        </w:tc>
        <w:tc>
          <w:tcPr>
            <w:tcW w:w="7679" w:type="dxa"/>
          </w:tcPr>
          <w:p w14:paraId="1C9E4795" w14:textId="10E50DA2" w:rsidR="008640FF" w:rsidRPr="001064A2" w:rsidRDefault="008640FF" w:rsidP="003E5FC2">
            <w:pPr>
              <w:rPr>
                <w:rFonts w:cstheme="minorHAnsi"/>
                <w:sz w:val="24"/>
              </w:rPr>
            </w:pPr>
            <w:r w:rsidRPr="001064A2">
              <w:rPr>
                <w:rFonts w:cstheme="minorHAnsi"/>
                <w:sz w:val="24"/>
              </w:rPr>
              <w:t xml:space="preserve">In accordance with The Children Act 1989, and therefore in accordance with law, the </w:t>
            </w:r>
            <w:r w:rsidR="001064A2">
              <w:rPr>
                <w:rFonts w:cstheme="minorHAnsi"/>
                <w:sz w:val="24"/>
              </w:rPr>
              <w:t>College</w:t>
            </w:r>
            <w:r w:rsidRPr="001064A2">
              <w:rPr>
                <w:rFonts w:cstheme="minorHAnsi"/>
                <w:sz w:val="24"/>
              </w:rPr>
              <w:t xml:space="preserve"> shall regard any young person below the age of 18 as a child.</w:t>
            </w:r>
          </w:p>
          <w:p w14:paraId="69D069AF" w14:textId="77777777" w:rsidR="008640FF" w:rsidRPr="001064A2" w:rsidRDefault="008640FF" w:rsidP="003E5FC2">
            <w:pPr>
              <w:rPr>
                <w:rFonts w:cstheme="minorHAnsi"/>
              </w:rPr>
            </w:pPr>
          </w:p>
        </w:tc>
      </w:tr>
      <w:tr w:rsidR="008640FF" w:rsidRPr="001064A2" w14:paraId="7C83B823" w14:textId="77777777" w:rsidTr="008640FF">
        <w:tc>
          <w:tcPr>
            <w:tcW w:w="1644" w:type="dxa"/>
          </w:tcPr>
          <w:p w14:paraId="12DCD76B" w14:textId="5ECA9159" w:rsidR="008640FF" w:rsidRPr="001064A2" w:rsidRDefault="008640FF" w:rsidP="003E5FC2">
            <w:pPr>
              <w:rPr>
                <w:rFonts w:cstheme="minorHAnsi"/>
              </w:rPr>
            </w:pPr>
            <w:r w:rsidRPr="001064A2">
              <w:rPr>
                <w:rFonts w:cstheme="minorHAnsi"/>
                <w:sz w:val="24"/>
              </w:rPr>
              <w:t>Child abuse</w:t>
            </w:r>
          </w:p>
        </w:tc>
        <w:tc>
          <w:tcPr>
            <w:tcW w:w="7679" w:type="dxa"/>
          </w:tcPr>
          <w:p w14:paraId="3D40DDA4" w14:textId="3C543862" w:rsidR="008640FF" w:rsidRPr="001064A2" w:rsidRDefault="008640FF" w:rsidP="003E5FC2">
            <w:pPr>
              <w:rPr>
                <w:rFonts w:cstheme="minorHAnsi"/>
              </w:rPr>
            </w:pPr>
            <w:r w:rsidRPr="001064A2">
              <w:rPr>
                <w:rFonts w:cstheme="minorHAnsi"/>
                <w:sz w:val="24"/>
              </w:rPr>
              <w:t>May be physical, sexual or emotional abuse, or neglect</w:t>
            </w:r>
          </w:p>
        </w:tc>
      </w:tr>
      <w:tr w:rsidR="008640FF" w:rsidRPr="001064A2" w14:paraId="55527839" w14:textId="77777777" w:rsidTr="008640FF">
        <w:tc>
          <w:tcPr>
            <w:tcW w:w="1644" w:type="dxa"/>
          </w:tcPr>
          <w:p w14:paraId="643C1591" w14:textId="6F7816AF" w:rsidR="008640FF" w:rsidRPr="001064A2" w:rsidRDefault="008640FF" w:rsidP="003E5FC2">
            <w:pPr>
              <w:rPr>
                <w:rFonts w:cstheme="minorHAnsi"/>
              </w:rPr>
            </w:pPr>
            <w:r w:rsidRPr="001064A2">
              <w:rPr>
                <w:rFonts w:cstheme="minorHAnsi"/>
                <w:sz w:val="24"/>
              </w:rPr>
              <w:t>Designated person(s)</w:t>
            </w:r>
          </w:p>
        </w:tc>
        <w:tc>
          <w:tcPr>
            <w:tcW w:w="7679" w:type="dxa"/>
          </w:tcPr>
          <w:p w14:paraId="70144971" w14:textId="281C50A2" w:rsidR="008640FF" w:rsidRPr="001064A2" w:rsidRDefault="008640FF" w:rsidP="003E5FC2">
            <w:pPr>
              <w:rPr>
                <w:rFonts w:cstheme="minorHAnsi"/>
              </w:rPr>
            </w:pPr>
            <w:r w:rsidRPr="001064A2">
              <w:rPr>
                <w:rFonts w:cstheme="minorHAnsi"/>
                <w:sz w:val="24"/>
              </w:rPr>
              <w:t>the staff member(s) designated by the SMT as having responsibility for liaising with the investigating agencies.</w:t>
            </w:r>
          </w:p>
        </w:tc>
      </w:tr>
      <w:tr w:rsidR="008640FF" w:rsidRPr="001064A2" w14:paraId="77FBE39D" w14:textId="77777777" w:rsidTr="008640FF">
        <w:tc>
          <w:tcPr>
            <w:tcW w:w="1644" w:type="dxa"/>
          </w:tcPr>
          <w:p w14:paraId="57DB0C6E" w14:textId="75BFAF71" w:rsidR="008640FF" w:rsidRPr="001064A2" w:rsidRDefault="008640FF" w:rsidP="003E5FC2">
            <w:pPr>
              <w:rPr>
                <w:rFonts w:cstheme="minorHAnsi"/>
              </w:rPr>
            </w:pPr>
            <w:r w:rsidRPr="001064A2">
              <w:rPr>
                <w:rFonts w:cstheme="minorHAnsi"/>
                <w:sz w:val="24"/>
              </w:rPr>
              <w:t>Domestic violence</w:t>
            </w:r>
          </w:p>
        </w:tc>
        <w:tc>
          <w:tcPr>
            <w:tcW w:w="7679" w:type="dxa"/>
          </w:tcPr>
          <w:p w14:paraId="0978BD1E" w14:textId="36252BDA" w:rsidR="008640FF" w:rsidRPr="001064A2" w:rsidRDefault="008640FF" w:rsidP="003E5FC2">
            <w:pPr>
              <w:rPr>
                <w:rFonts w:cstheme="minorHAnsi"/>
              </w:rPr>
            </w:pPr>
            <w:r w:rsidRPr="001064A2">
              <w:rPr>
                <w:rFonts w:cstheme="minorHAnsi"/>
                <w:sz w:val="24"/>
              </w:rPr>
              <w:t>can be physical, emotional, sexual, neglect. This category also covers forced marriages and honour-based violence.</w:t>
            </w:r>
          </w:p>
        </w:tc>
      </w:tr>
      <w:tr w:rsidR="008640FF" w:rsidRPr="001064A2" w14:paraId="2C65FAC8" w14:textId="77777777" w:rsidTr="008640FF">
        <w:tc>
          <w:tcPr>
            <w:tcW w:w="1644" w:type="dxa"/>
          </w:tcPr>
          <w:p w14:paraId="1557F553" w14:textId="436B604E" w:rsidR="008640FF" w:rsidRPr="001064A2" w:rsidRDefault="008640FF" w:rsidP="003E5FC2">
            <w:pPr>
              <w:rPr>
                <w:rFonts w:cstheme="minorHAnsi"/>
              </w:rPr>
            </w:pPr>
            <w:r w:rsidRPr="001064A2">
              <w:rPr>
                <w:rFonts w:cstheme="minorHAnsi"/>
                <w:sz w:val="24"/>
              </w:rPr>
              <w:t>Emotional abuse</w:t>
            </w:r>
          </w:p>
        </w:tc>
        <w:tc>
          <w:tcPr>
            <w:tcW w:w="7679" w:type="dxa"/>
          </w:tcPr>
          <w:p w14:paraId="6A6B2B38" w14:textId="7C72101A" w:rsidR="008640FF" w:rsidRPr="001064A2" w:rsidRDefault="008640FF" w:rsidP="003E5FC2">
            <w:pPr>
              <w:rPr>
                <w:rFonts w:cstheme="minorHAnsi"/>
              </w:rPr>
            </w:pPr>
            <w:r w:rsidRPr="001064A2">
              <w:rPr>
                <w:rFonts w:cstheme="minorHAnsi"/>
                <w:sz w:val="24"/>
              </w:rPr>
              <w:t>the persistent emotional ill treatment of a pe</w:t>
            </w:r>
            <w:r w:rsidR="00631FF9" w:rsidRPr="001064A2">
              <w:rPr>
                <w:rFonts w:cstheme="minorHAnsi"/>
                <w:sz w:val="24"/>
              </w:rPr>
              <w:t>r</w:t>
            </w:r>
            <w:r w:rsidRPr="001064A2">
              <w:rPr>
                <w:rFonts w:cstheme="minorHAnsi"/>
                <w:sz w:val="24"/>
              </w:rPr>
              <w:t xml:space="preserve">son such as to cause severe and persistent adverse effects </w:t>
            </w:r>
          </w:p>
        </w:tc>
      </w:tr>
      <w:tr w:rsidR="008640FF" w:rsidRPr="001064A2" w14:paraId="6174059C" w14:textId="77777777" w:rsidTr="008640FF">
        <w:tc>
          <w:tcPr>
            <w:tcW w:w="1644" w:type="dxa"/>
          </w:tcPr>
          <w:p w14:paraId="5FBA470D" w14:textId="5E52EC49" w:rsidR="008640FF" w:rsidRPr="001064A2" w:rsidRDefault="008640FF" w:rsidP="003E5FC2">
            <w:pPr>
              <w:rPr>
                <w:rFonts w:cstheme="minorHAnsi"/>
                <w:sz w:val="24"/>
              </w:rPr>
            </w:pPr>
            <w:r w:rsidRPr="001064A2">
              <w:rPr>
                <w:rFonts w:cstheme="minorHAnsi"/>
                <w:sz w:val="24"/>
              </w:rPr>
              <w:t xml:space="preserve">Neglect </w:t>
            </w:r>
          </w:p>
          <w:p w14:paraId="5F5292A9" w14:textId="77777777" w:rsidR="008640FF" w:rsidRPr="001064A2" w:rsidRDefault="008640FF" w:rsidP="003E5FC2">
            <w:pPr>
              <w:rPr>
                <w:rFonts w:cstheme="minorHAnsi"/>
              </w:rPr>
            </w:pPr>
          </w:p>
        </w:tc>
        <w:tc>
          <w:tcPr>
            <w:tcW w:w="7679" w:type="dxa"/>
          </w:tcPr>
          <w:p w14:paraId="7DD14C96" w14:textId="77D75831" w:rsidR="008640FF" w:rsidRPr="001064A2" w:rsidRDefault="008640FF" w:rsidP="003E5FC2">
            <w:pPr>
              <w:rPr>
                <w:rFonts w:cstheme="minorHAnsi"/>
              </w:rPr>
            </w:pPr>
            <w:r w:rsidRPr="001064A2">
              <w:rPr>
                <w:rFonts w:cstheme="minorHAnsi"/>
                <w:sz w:val="24"/>
              </w:rPr>
              <w:t xml:space="preserve">The persistent failure to meet </w:t>
            </w:r>
            <w:r w:rsidR="00435109" w:rsidRPr="001064A2">
              <w:rPr>
                <w:rFonts w:cstheme="minorHAnsi"/>
                <w:sz w:val="24"/>
              </w:rPr>
              <w:t>someone’s</w:t>
            </w:r>
            <w:r w:rsidRPr="001064A2">
              <w:rPr>
                <w:rFonts w:cstheme="minorHAnsi"/>
                <w:sz w:val="24"/>
              </w:rPr>
              <w:t xml:space="preserve"> basic physical and/or psychological needs, likely to result in the serious impairment of the</w:t>
            </w:r>
            <w:r w:rsidR="00435109" w:rsidRPr="001064A2">
              <w:rPr>
                <w:rFonts w:cstheme="minorHAnsi"/>
                <w:sz w:val="24"/>
              </w:rPr>
              <w:t>ir</w:t>
            </w:r>
            <w:r w:rsidRPr="001064A2">
              <w:rPr>
                <w:rFonts w:cstheme="minorHAnsi"/>
                <w:sz w:val="24"/>
              </w:rPr>
              <w:t xml:space="preserve"> health or development such as failing to provide adequate food, shelter and clothing, medical care or treatment or neglect of, or unresponsiveness to basic emotional/physical needs. It can include not protecting </w:t>
            </w:r>
            <w:r w:rsidR="00435109" w:rsidRPr="001064A2">
              <w:rPr>
                <w:rFonts w:cstheme="minorHAnsi"/>
                <w:sz w:val="24"/>
              </w:rPr>
              <w:t>them</w:t>
            </w:r>
            <w:r w:rsidRPr="001064A2">
              <w:rPr>
                <w:rFonts w:cstheme="minorHAnsi"/>
                <w:sz w:val="24"/>
              </w:rPr>
              <w:t xml:space="preserve"> from emotional harm or danger.</w:t>
            </w:r>
          </w:p>
        </w:tc>
      </w:tr>
      <w:tr w:rsidR="008640FF" w:rsidRPr="001064A2" w14:paraId="7A31B8BC" w14:textId="77777777" w:rsidTr="008640FF">
        <w:tc>
          <w:tcPr>
            <w:tcW w:w="1644" w:type="dxa"/>
          </w:tcPr>
          <w:p w14:paraId="3B0819E6" w14:textId="04CEAD9B" w:rsidR="008640FF" w:rsidRPr="001064A2" w:rsidRDefault="008640FF" w:rsidP="003E5FC2">
            <w:pPr>
              <w:rPr>
                <w:rFonts w:cstheme="minorHAnsi"/>
              </w:rPr>
            </w:pPr>
            <w:r w:rsidRPr="001064A2">
              <w:rPr>
                <w:rFonts w:cstheme="minorHAnsi"/>
                <w:sz w:val="24"/>
              </w:rPr>
              <w:t>Physical abuse</w:t>
            </w:r>
          </w:p>
        </w:tc>
        <w:tc>
          <w:tcPr>
            <w:tcW w:w="7679" w:type="dxa"/>
          </w:tcPr>
          <w:p w14:paraId="40D6596E" w14:textId="353ECF12" w:rsidR="008640FF" w:rsidRPr="001064A2" w:rsidRDefault="008640FF" w:rsidP="003E5FC2">
            <w:pPr>
              <w:rPr>
                <w:rFonts w:cstheme="minorHAnsi"/>
              </w:rPr>
            </w:pPr>
            <w:r w:rsidRPr="001064A2">
              <w:rPr>
                <w:rFonts w:cstheme="minorHAnsi"/>
                <w:sz w:val="24"/>
              </w:rPr>
              <w:t xml:space="preserve">Actual or likely physical injury to a </w:t>
            </w:r>
            <w:r w:rsidR="00435109" w:rsidRPr="001064A2">
              <w:rPr>
                <w:rFonts w:cstheme="minorHAnsi"/>
                <w:sz w:val="24"/>
              </w:rPr>
              <w:t>person</w:t>
            </w:r>
            <w:r w:rsidRPr="001064A2">
              <w:rPr>
                <w:rFonts w:cstheme="minorHAnsi"/>
                <w:sz w:val="24"/>
              </w:rPr>
              <w:t xml:space="preserve">, or failure to prevent injury may involve hitting, shaking, throwing, poisoning, burning or scalding, drowning, suffocating or otherwise causing physical harm. Physical harm may also be caused when a carer feigns symptoms of, or deliberately causes, ill health to a </w:t>
            </w:r>
            <w:r w:rsidR="00435109" w:rsidRPr="001064A2">
              <w:rPr>
                <w:rFonts w:cstheme="minorHAnsi"/>
                <w:sz w:val="24"/>
              </w:rPr>
              <w:t>person</w:t>
            </w:r>
            <w:r w:rsidRPr="001064A2">
              <w:rPr>
                <w:rFonts w:cstheme="minorHAnsi"/>
                <w:sz w:val="24"/>
              </w:rPr>
              <w:t xml:space="preserve"> they are looking after.</w:t>
            </w:r>
          </w:p>
        </w:tc>
      </w:tr>
      <w:tr w:rsidR="008640FF" w:rsidRPr="001064A2" w14:paraId="7B771882" w14:textId="77777777" w:rsidTr="002F320D">
        <w:trPr>
          <w:trHeight w:val="1834"/>
        </w:trPr>
        <w:tc>
          <w:tcPr>
            <w:tcW w:w="1644" w:type="dxa"/>
          </w:tcPr>
          <w:p w14:paraId="6FB93749" w14:textId="7B71FD33" w:rsidR="008640FF" w:rsidRPr="001064A2" w:rsidRDefault="00435109" w:rsidP="003E5FC2">
            <w:pPr>
              <w:rPr>
                <w:rFonts w:cstheme="minorHAnsi"/>
                <w:sz w:val="24"/>
              </w:rPr>
            </w:pPr>
            <w:r w:rsidRPr="001064A2">
              <w:rPr>
                <w:rFonts w:cstheme="minorHAnsi"/>
                <w:sz w:val="24"/>
              </w:rPr>
              <w:t>Sexual Abuse</w:t>
            </w:r>
          </w:p>
        </w:tc>
        <w:tc>
          <w:tcPr>
            <w:tcW w:w="7679" w:type="dxa"/>
          </w:tcPr>
          <w:p w14:paraId="2F8AD0C0" w14:textId="7EC8FEC5" w:rsidR="008640FF" w:rsidRPr="002F320D" w:rsidRDefault="008640FF" w:rsidP="002F320D">
            <w:pPr>
              <w:rPr>
                <w:rFonts w:cstheme="minorHAnsi"/>
                <w:sz w:val="24"/>
              </w:rPr>
            </w:pPr>
            <w:r w:rsidRPr="002F320D">
              <w:rPr>
                <w:rFonts w:cstheme="minorHAnsi"/>
                <w:sz w:val="24"/>
              </w:rPr>
              <w:t xml:space="preserve">This involves any aspect of sexual abuse, whether physical or verbal including inappropriate physical contact.  Sexual abuse involves forcing or enticing a person to take part in all kinds and degrees of sexual activity </w:t>
            </w:r>
            <w:r w:rsidR="00435109" w:rsidRPr="002F320D">
              <w:rPr>
                <w:rFonts w:cstheme="minorHAnsi"/>
                <w:sz w:val="24"/>
              </w:rPr>
              <w:t>if</w:t>
            </w:r>
            <w:r w:rsidRPr="002F320D">
              <w:rPr>
                <w:rFonts w:cstheme="minorHAnsi"/>
                <w:sz w:val="24"/>
              </w:rPr>
              <w:t xml:space="preserve"> the </w:t>
            </w:r>
            <w:r w:rsidR="00435109" w:rsidRPr="002F320D">
              <w:rPr>
                <w:rFonts w:cstheme="minorHAnsi"/>
                <w:sz w:val="24"/>
              </w:rPr>
              <w:t>person</w:t>
            </w:r>
            <w:r w:rsidRPr="002F320D">
              <w:rPr>
                <w:rFonts w:cstheme="minorHAnsi"/>
                <w:sz w:val="24"/>
              </w:rPr>
              <w:t xml:space="preserve"> is aware of or consents to what is happening.   Physical contact includes penetrative and non-penetrative acts such as fondling.  </w:t>
            </w:r>
            <w:r w:rsidR="00435109" w:rsidRPr="002F320D">
              <w:rPr>
                <w:rFonts w:cstheme="minorHAnsi"/>
                <w:sz w:val="24"/>
              </w:rPr>
              <w:t xml:space="preserve"> See the Sexual Harassment Policy for further details</w:t>
            </w:r>
          </w:p>
        </w:tc>
      </w:tr>
      <w:tr w:rsidR="00435109" w:rsidRPr="001064A2" w14:paraId="4DFCA62B" w14:textId="77777777" w:rsidTr="008640FF">
        <w:tc>
          <w:tcPr>
            <w:tcW w:w="1644" w:type="dxa"/>
          </w:tcPr>
          <w:p w14:paraId="6EB7ECB9" w14:textId="6E118224" w:rsidR="00435109" w:rsidRPr="001064A2" w:rsidRDefault="00435109" w:rsidP="003E5FC2">
            <w:pPr>
              <w:rPr>
                <w:rFonts w:cstheme="minorHAnsi"/>
                <w:sz w:val="24"/>
              </w:rPr>
            </w:pPr>
            <w:r w:rsidRPr="001064A2">
              <w:rPr>
                <w:rFonts w:cstheme="minorHAnsi"/>
                <w:sz w:val="24"/>
              </w:rPr>
              <w:t>Emotional Abuse</w:t>
            </w:r>
          </w:p>
        </w:tc>
        <w:tc>
          <w:tcPr>
            <w:tcW w:w="7679" w:type="dxa"/>
          </w:tcPr>
          <w:p w14:paraId="210167ED" w14:textId="623875AE" w:rsidR="00435109" w:rsidRPr="002F320D" w:rsidRDefault="00435109" w:rsidP="002F320D">
            <w:pPr>
              <w:rPr>
                <w:rFonts w:cstheme="minorHAnsi"/>
                <w:sz w:val="24"/>
              </w:rPr>
            </w:pPr>
            <w:r w:rsidRPr="002F320D">
              <w:rPr>
                <w:rFonts w:cstheme="minorHAnsi"/>
                <w:sz w:val="24"/>
              </w:rPr>
              <w:t xml:space="preserve">This is the persistent emotional ill treatment of a person such as to cause severe persistent adverse effects on them.  It may involve making a person feel or believe they are worthless or unloved, inadequate or valued only as a means of meeting the needs of another person and not their own. This type of abuse can often take the form of shouting, threatening or taunting, constant criticism, bullying or unrealistic pressure to perform.  </w:t>
            </w:r>
          </w:p>
        </w:tc>
      </w:tr>
      <w:tr w:rsidR="008640FF" w:rsidRPr="001064A2" w14:paraId="4EFEFF51" w14:textId="77777777" w:rsidTr="008640FF">
        <w:tc>
          <w:tcPr>
            <w:tcW w:w="1644" w:type="dxa"/>
          </w:tcPr>
          <w:p w14:paraId="6088F417" w14:textId="620EB1FA" w:rsidR="008640FF" w:rsidRPr="001064A2" w:rsidRDefault="008640FF" w:rsidP="003E5FC2">
            <w:pPr>
              <w:rPr>
                <w:rFonts w:cstheme="minorHAnsi"/>
              </w:rPr>
            </w:pPr>
            <w:r w:rsidRPr="001064A2">
              <w:rPr>
                <w:rFonts w:cstheme="minorHAnsi"/>
                <w:sz w:val="24"/>
              </w:rPr>
              <w:t xml:space="preserve">Risk to self and/or others  </w:t>
            </w:r>
          </w:p>
        </w:tc>
        <w:tc>
          <w:tcPr>
            <w:tcW w:w="7679" w:type="dxa"/>
          </w:tcPr>
          <w:p w14:paraId="0108F080" w14:textId="5B09DFF5" w:rsidR="008640FF" w:rsidRPr="001064A2" w:rsidRDefault="008640FF" w:rsidP="003E5FC2">
            <w:pPr>
              <w:rPr>
                <w:rFonts w:cstheme="minorHAnsi"/>
              </w:rPr>
            </w:pPr>
            <w:r w:rsidRPr="001064A2">
              <w:rPr>
                <w:rFonts w:cstheme="minorHAnsi"/>
                <w:sz w:val="24"/>
              </w:rPr>
              <w:t>This may include but is not exclusive to self-harm, suicidal tendencies or potential risk of  harming  others,  which  may  or  may  not  include  children.   This may be as a consequence of an individual experiencing a significant level of personal, or emotional trauma and/or stress.</w:t>
            </w:r>
          </w:p>
        </w:tc>
      </w:tr>
      <w:tr w:rsidR="008640FF" w:rsidRPr="001064A2" w14:paraId="73ADAFE6" w14:textId="77777777" w:rsidTr="008640FF">
        <w:tc>
          <w:tcPr>
            <w:tcW w:w="1644" w:type="dxa"/>
          </w:tcPr>
          <w:p w14:paraId="653EC6F7" w14:textId="2A4A132D" w:rsidR="008640FF" w:rsidRPr="001064A2" w:rsidRDefault="008640FF" w:rsidP="003E5FC2">
            <w:pPr>
              <w:rPr>
                <w:rFonts w:cstheme="minorHAnsi"/>
                <w:sz w:val="24"/>
              </w:rPr>
            </w:pPr>
            <w:r w:rsidRPr="001064A2">
              <w:rPr>
                <w:rFonts w:cstheme="minorHAnsi"/>
                <w:sz w:val="24"/>
              </w:rPr>
              <w:t>Safeguarding</w:t>
            </w:r>
          </w:p>
        </w:tc>
        <w:tc>
          <w:tcPr>
            <w:tcW w:w="7679" w:type="dxa"/>
          </w:tcPr>
          <w:p w14:paraId="3463CC9F" w14:textId="43318CA0" w:rsidR="008640FF" w:rsidRPr="001064A2" w:rsidRDefault="008640FF" w:rsidP="003E5FC2">
            <w:pPr>
              <w:rPr>
                <w:rFonts w:cstheme="minorHAnsi"/>
              </w:rPr>
            </w:pPr>
            <w:r w:rsidRPr="001064A2">
              <w:rPr>
                <w:rFonts w:cstheme="minorHAnsi"/>
                <w:sz w:val="24"/>
              </w:rPr>
              <w:t>Includes promotion of health and well-being as well as protection of specific individuals</w:t>
            </w:r>
          </w:p>
        </w:tc>
      </w:tr>
      <w:tr w:rsidR="008640FF" w:rsidRPr="001064A2" w14:paraId="281D256C" w14:textId="77777777" w:rsidTr="008640FF">
        <w:tc>
          <w:tcPr>
            <w:tcW w:w="1644" w:type="dxa"/>
          </w:tcPr>
          <w:p w14:paraId="22D3F4C6" w14:textId="6AF0A444" w:rsidR="008640FF" w:rsidRPr="001064A2" w:rsidRDefault="008640FF" w:rsidP="003E5FC2">
            <w:pPr>
              <w:rPr>
                <w:rFonts w:cstheme="minorHAnsi"/>
                <w:sz w:val="24"/>
              </w:rPr>
            </w:pPr>
            <w:r w:rsidRPr="001064A2">
              <w:rPr>
                <w:rFonts w:cstheme="minorHAnsi"/>
                <w:sz w:val="24"/>
              </w:rPr>
              <w:t xml:space="preserve">Significant  harm  </w:t>
            </w:r>
          </w:p>
        </w:tc>
        <w:tc>
          <w:tcPr>
            <w:tcW w:w="7679" w:type="dxa"/>
          </w:tcPr>
          <w:p w14:paraId="38622473" w14:textId="74689B00" w:rsidR="008640FF" w:rsidRPr="001064A2" w:rsidRDefault="008640FF" w:rsidP="003E5FC2">
            <w:pPr>
              <w:rPr>
                <w:rFonts w:cstheme="minorHAnsi"/>
              </w:rPr>
            </w:pPr>
            <w:r w:rsidRPr="001064A2">
              <w:rPr>
                <w:rFonts w:cstheme="minorHAnsi"/>
                <w:sz w:val="24"/>
              </w:rPr>
              <w:t xml:space="preserve">ill  treatment  or  the  impairment  of  health  or  development  </w:t>
            </w:r>
          </w:p>
        </w:tc>
      </w:tr>
      <w:tr w:rsidR="008640FF" w:rsidRPr="001064A2" w14:paraId="6948FFB4" w14:textId="77777777" w:rsidTr="008640FF">
        <w:tc>
          <w:tcPr>
            <w:tcW w:w="1644" w:type="dxa"/>
          </w:tcPr>
          <w:p w14:paraId="23B36670" w14:textId="5AAB102C" w:rsidR="008640FF" w:rsidRPr="001064A2" w:rsidRDefault="008640FF" w:rsidP="003E5FC2">
            <w:pPr>
              <w:rPr>
                <w:rFonts w:cstheme="minorHAnsi"/>
                <w:sz w:val="24"/>
              </w:rPr>
            </w:pPr>
            <w:r w:rsidRPr="001064A2">
              <w:rPr>
                <w:rFonts w:cstheme="minorHAnsi"/>
                <w:sz w:val="24"/>
              </w:rPr>
              <w:t>Student</w:t>
            </w:r>
          </w:p>
        </w:tc>
        <w:tc>
          <w:tcPr>
            <w:tcW w:w="7679" w:type="dxa"/>
          </w:tcPr>
          <w:p w14:paraId="346D89B7" w14:textId="79C87AB3" w:rsidR="008640FF" w:rsidRPr="002F320D" w:rsidRDefault="008640FF" w:rsidP="003E5FC2">
            <w:pPr>
              <w:rPr>
                <w:rFonts w:cstheme="minorHAnsi"/>
                <w:sz w:val="24"/>
              </w:rPr>
            </w:pPr>
            <w:r w:rsidRPr="001064A2">
              <w:rPr>
                <w:rFonts w:cstheme="minorHAnsi"/>
                <w:sz w:val="24"/>
              </w:rPr>
              <w:t xml:space="preserve">The term student for this policy covers students at the </w:t>
            </w:r>
            <w:r w:rsidR="001064A2">
              <w:rPr>
                <w:rFonts w:cstheme="minorHAnsi"/>
                <w:sz w:val="24"/>
              </w:rPr>
              <w:t>College</w:t>
            </w:r>
            <w:r w:rsidRPr="001064A2">
              <w:rPr>
                <w:rFonts w:cstheme="minorHAnsi"/>
                <w:sz w:val="24"/>
              </w:rPr>
              <w:t xml:space="preserve">. In addition, it covers students visiting the </w:t>
            </w:r>
            <w:r w:rsidR="001064A2">
              <w:rPr>
                <w:rFonts w:cstheme="minorHAnsi"/>
                <w:sz w:val="24"/>
              </w:rPr>
              <w:t>College</w:t>
            </w:r>
            <w:r w:rsidRPr="001064A2">
              <w:rPr>
                <w:rFonts w:cstheme="minorHAnsi"/>
                <w:sz w:val="24"/>
              </w:rPr>
              <w:t xml:space="preserve"> or on taster programmes.</w:t>
            </w:r>
          </w:p>
        </w:tc>
      </w:tr>
      <w:tr w:rsidR="008640FF" w:rsidRPr="001064A2" w14:paraId="498175AB" w14:textId="77777777" w:rsidTr="008640FF">
        <w:tc>
          <w:tcPr>
            <w:tcW w:w="1644" w:type="dxa"/>
          </w:tcPr>
          <w:p w14:paraId="07F20C89" w14:textId="711646BD" w:rsidR="008640FF" w:rsidRPr="001064A2" w:rsidRDefault="008640FF" w:rsidP="003E5FC2">
            <w:pPr>
              <w:rPr>
                <w:rFonts w:cstheme="minorHAnsi"/>
                <w:sz w:val="24"/>
              </w:rPr>
            </w:pPr>
            <w:r w:rsidRPr="001064A2">
              <w:rPr>
                <w:rFonts w:cstheme="minorHAnsi"/>
                <w:sz w:val="24"/>
              </w:rPr>
              <w:lastRenderedPageBreak/>
              <w:t>Adult at Risk</w:t>
            </w:r>
          </w:p>
        </w:tc>
        <w:tc>
          <w:tcPr>
            <w:tcW w:w="7679" w:type="dxa"/>
          </w:tcPr>
          <w:p w14:paraId="0420FD1C" w14:textId="4AFCCA3F" w:rsidR="008640FF" w:rsidRPr="001064A2" w:rsidRDefault="008640FF" w:rsidP="003E5FC2">
            <w:pPr>
              <w:rPr>
                <w:rFonts w:cstheme="minorHAnsi"/>
                <w:sz w:val="24"/>
              </w:rPr>
            </w:pPr>
            <w:r w:rsidRPr="001064A2">
              <w:rPr>
                <w:rFonts w:cstheme="minorHAnsi"/>
                <w:sz w:val="24"/>
              </w:rPr>
              <w:t>A person aged 18 or over who may need community care services by reason of mental or other disability, age or illness and who is, or may be unable to take care of himself or herself, or unable to protect himself or herself against significant harm or serious exploitation. Vulnerability can apply to a wide range of disabilities and situations including those adults at risk owing to their caring role or family responsibilities, or if they are old and frail. It can include those who are vulnerable due to other circumstances such as being an asylum seeker. In addition, it can include those under a probation order or those who may be experiencing problems due to alcohol or drugs.</w:t>
            </w:r>
          </w:p>
          <w:p w14:paraId="6BD79BD0" w14:textId="77777777" w:rsidR="008640FF" w:rsidRPr="001064A2" w:rsidRDefault="008640FF" w:rsidP="003E5FC2">
            <w:pPr>
              <w:rPr>
                <w:rFonts w:cstheme="minorHAnsi"/>
              </w:rPr>
            </w:pPr>
          </w:p>
        </w:tc>
      </w:tr>
    </w:tbl>
    <w:p w14:paraId="238BB106" w14:textId="44D4A9A7" w:rsidR="007933E9" w:rsidRPr="001064A2" w:rsidRDefault="007933E9" w:rsidP="003E5FC2">
      <w:pPr>
        <w:rPr>
          <w:rFonts w:cstheme="minorHAnsi"/>
          <w:sz w:val="24"/>
        </w:rPr>
      </w:pPr>
      <w:r w:rsidRPr="001064A2">
        <w:rPr>
          <w:rFonts w:cstheme="minorHAnsi"/>
          <w:sz w:val="24"/>
        </w:rPr>
        <w:br w:type="page"/>
      </w:r>
    </w:p>
    <w:p w14:paraId="4411865B" w14:textId="37BB9090" w:rsidR="00B61A2A" w:rsidRPr="001064A2" w:rsidRDefault="00573D21" w:rsidP="002F320D">
      <w:pPr>
        <w:pStyle w:val="Heading2"/>
      </w:pPr>
      <w:r w:rsidRPr="001064A2">
        <w:lastRenderedPageBreak/>
        <w:t>Safeguarding and Prevent Report</w:t>
      </w:r>
      <w:r w:rsidR="00B61A2A" w:rsidRPr="001064A2">
        <w:t xml:space="preserve"> Form</w:t>
      </w:r>
    </w:p>
    <w:p w14:paraId="2B14E0E3" w14:textId="5C451F6C" w:rsidR="00B7078F" w:rsidRPr="001064A2" w:rsidRDefault="00B61A2A" w:rsidP="003E5FC2">
      <w:pPr>
        <w:rPr>
          <w:rFonts w:cstheme="minorHAnsi"/>
          <w:b/>
        </w:rPr>
      </w:pPr>
      <w:r w:rsidRPr="001064A2">
        <w:rPr>
          <w:rFonts w:cstheme="minorHAnsi"/>
          <w:b/>
        </w:rPr>
        <w:t xml:space="preserve">Safeguarding or Prevent </w:t>
      </w:r>
      <w:r w:rsidR="00573D21" w:rsidRPr="001064A2">
        <w:rPr>
          <w:rFonts w:cstheme="minorHAnsi"/>
          <w:b/>
        </w:rPr>
        <w:t>Report</w:t>
      </w:r>
      <w:r w:rsidRPr="001064A2">
        <w:rPr>
          <w:rFonts w:cstheme="minorHAnsi"/>
          <w:b/>
        </w:rPr>
        <w:t xml:space="preserve"> Form</w:t>
      </w:r>
    </w:p>
    <w:tbl>
      <w:tblPr>
        <w:tblStyle w:val="TableGrid0"/>
        <w:tblW w:w="9351" w:type="dxa"/>
        <w:tblLook w:val="04A0" w:firstRow="1" w:lastRow="0" w:firstColumn="1" w:lastColumn="0" w:noHBand="0" w:noVBand="1"/>
      </w:tblPr>
      <w:tblGrid>
        <w:gridCol w:w="3964"/>
        <w:gridCol w:w="5387"/>
      </w:tblGrid>
      <w:tr w:rsidR="00B7078F" w:rsidRPr="001064A2" w14:paraId="3B33C3CD" w14:textId="77777777" w:rsidTr="002459FB">
        <w:tc>
          <w:tcPr>
            <w:tcW w:w="3964" w:type="dxa"/>
          </w:tcPr>
          <w:p w14:paraId="7A52E070" w14:textId="6EADE594" w:rsidR="00B7078F" w:rsidRPr="001064A2" w:rsidRDefault="00D47E82" w:rsidP="003E5FC2">
            <w:pPr>
              <w:rPr>
                <w:rFonts w:cstheme="minorHAnsi"/>
                <w:sz w:val="24"/>
              </w:rPr>
            </w:pPr>
            <w:r w:rsidRPr="001064A2">
              <w:rPr>
                <w:rFonts w:cstheme="minorHAnsi"/>
                <w:sz w:val="24"/>
              </w:rPr>
              <w:t>Person</w:t>
            </w:r>
            <w:r w:rsidR="00B7078F" w:rsidRPr="001064A2">
              <w:rPr>
                <w:rFonts w:cstheme="minorHAnsi"/>
                <w:sz w:val="24"/>
              </w:rPr>
              <w:t xml:space="preserve"> completing the form</w:t>
            </w:r>
            <w:r w:rsidR="00806039" w:rsidRPr="001064A2">
              <w:rPr>
                <w:rFonts w:cstheme="minorHAnsi"/>
                <w:sz w:val="24"/>
              </w:rPr>
              <w:t xml:space="preserve"> (</w:t>
            </w:r>
            <w:r w:rsidR="00AC0426" w:rsidRPr="001064A2">
              <w:rPr>
                <w:rFonts w:cstheme="minorHAnsi"/>
                <w:sz w:val="24"/>
              </w:rPr>
              <w:t>this</w:t>
            </w:r>
            <w:r w:rsidR="00806039" w:rsidRPr="001064A2">
              <w:rPr>
                <w:rFonts w:cstheme="minorHAnsi"/>
                <w:sz w:val="24"/>
              </w:rPr>
              <w:t xml:space="preserve"> will remain </w:t>
            </w:r>
            <w:r w:rsidR="00AC0426" w:rsidRPr="001064A2">
              <w:rPr>
                <w:rFonts w:cstheme="minorHAnsi"/>
                <w:sz w:val="24"/>
              </w:rPr>
              <w:t>confidential although the authorities will be informed if requested</w:t>
            </w:r>
            <w:r w:rsidR="00806039" w:rsidRPr="001064A2">
              <w:rPr>
                <w:rFonts w:cstheme="minorHAnsi"/>
                <w:sz w:val="24"/>
              </w:rPr>
              <w:t>)</w:t>
            </w:r>
          </w:p>
        </w:tc>
        <w:tc>
          <w:tcPr>
            <w:tcW w:w="5387" w:type="dxa"/>
          </w:tcPr>
          <w:p w14:paraId="54D3DB70" w14:textId="77777777" w:rsidR="00B7078F" w:rsidRPr="001064A2" w:rsidRDefault="00B7078F" w:rsidP="003E5FC2">
            <w:pPr>
              <w:rPr>
                <w:rFonts w:cstheme="minorHAnsi"/>
                <w:b/>
              </w:rPr>
            </w:pPr>
          </w:p>
          <w:p w14:paraId="11EB5CAC" w14:textId="30A21386" w:rsidR="00B7078F" w:rsidRPr="001064A2" w:rsidRDefault="00B7078F" w:rsidP="003E5FC2">
            <w:pPr>
              <w:rPr>
                <w:rFonts w:cstheme="minorHAnsi"/>
                <w:b/>
              </w:rPr>
            </w:pPr>
          </w:p>
        </w:tc>
      </w:tr>
      <w:tr w:rsidR="00B7078F" w:rsidRPr="001064A2" w14:paraId="42AE2619" w14:textId="77777777" w:rsidTr="002459FB">
        <w:tc>
          <w:tcPr>
            <w:tcW w:w="3964" w:type="dxa"/>
          </w:tcPr>
          <w:p w14:paraId="4E46D37A" w14:textId="672E6EAC" w:rsidR="00B7078F" w:rsidRPr="001064A2" w:rsidRDefault="00B7078F" w:rsidP="003E5FC2">
            <w:pPr>
              <w:rPr>
                <w:rFonts w:cstheme="minorHAnsi"/>
                <w:sz w:val="24"/>
              </w:rPr>
            </w:pPr>
            <w:r w:rsidRPr="001064A2">
              <w:rPr>
                <w:rFonts w:cstheme="minorHAnsi"/>
                <w:sz w:val="24"/>
              </w:rPr>
              <w:t>Date/Time</w:t>
            </w:r>
          </w:p>
        </w:tc>
        <w:tc>
          <w:tcPr>
            <w:tcW w:w="5387" w:type="dxa"/>
          </w:tcPr>
          <w:p w14:paraId="43C010A9" w14:textId="77777777" w:rsidR="00B7078F" w:rsidRPr="001064A2" w:rsidRDefault="00B7078F" w:rsidP="003E5FC2">
            <w:pPr>
              <w:rPr>
                <w:rFonts w:cstheme="minorHAnsi"/>
                <w:b/>
              </w:rPr>
            </w:pPr>
          </w:p>
          <w:p w14:paraId="0E2BD59A" w14:textId="5E9636C5" w:rsidR="00B7078F" w:rsidRPr="001064A2" w:rsidRDefault="00B7078F" w:rsidP="003E5FC2">
            <w:pPr>
              <w:rPr>
                <w:rFonts w:cstheme="minorHAnsi"/>
                <w:b/>
              </w:rPr>
            </w:pPr>
          </w:p>
        </w:tc>
      </w:tr>
      <w:tr w:rsidR="00B7078F" w:rsidRPr="001064A2" w14:paraId="3443C942" w14:textId="77777777" w:rsidTr="002459FB">
        <w:tc>
          <w:tcPr>
            <w:tcW w:w="3964" w:type="dxa"/>
          </w:tcPr>
          <w:p w14:paraId="4BEB571B" w14:textId="5F29E41C" w:rsidR="00B7078F" w:rsidRPr="001064A2" w:rsidRDefault="00B7078F" w:rsidP="003E5FC2">
            <w:pPr>
              <w:rPr>
                <w:rFonts w:cstheme="minorHAnsi"/>
                <w:sz w:val="24"/>
              </w:rPr>
            </w:pPr>
            <w:r w:rsidRPr="001064A2">
              <w:rPr>
                <w:rFonts w:cstheme="minorHAnsi"/>
                <w:sz w:val="24"/>
              </w:rPr>
              <w:t>Person reporting the concern or suspicion</w:t>
            </w:r>
          </w:p>
        </w:tc>
        <w:tc>
          <w:tcPr>
            <w:tcW w:w="5387" w:type="dxa"/>
          </w:tcPr>
          <w:p w14:paraId="12F0996F" w14:textId="77777777" w:rsidR="00B7078F" w:rsidRPr="001064A2" w:rsidRDefault="00B7078F" w:rsidP="003E5FC2">
            <w:pPr>
              <w:rPr>
                <w:rFonts w:cstheme="minorHAnsi"/>
              </w:rPr>
            </w:pPr>
            <w:r w:rsidRPr="001064A2">
              <w:rPr>
                <w:rFonts w:cstheme="minorHAnsi"/>
              </w:rPr>
              <w:tab/>
            </w:r>
          </w:p>
          <w:p w14:paraId="25A54DE1" w14:textId="3A4C0F38" w:rsidR="00B7078F" w:rsidRPr="001064A2" w:rsidRDefault="00B7078F" w:rsidP="003E5FC2">
            <w:pPr>
              <w:rPr>
                <w:rFonts w:cstheme="minorHAnsi"/>
                <w:b/>
              </w:rPr>
            </w:pPr>
          </w:p>
        </w:tc>
      </w:tr>
      <w:tr w:rsidR="00B7078F" w:rsidRPr="001064A2" w14:paraId="7A955EF0" w14:textId="77777777" w:rsidTr="002459FB">
        <w:tc>
          <w:tcPr>
            <w:tcW w:w="3964" w:type="dxa"/>
          </w:tcPr>
          <w:p w14:paraId="7D3EEB86" w14:textId="6725726E" w:rsidR="00B7078F" w:rsidRPr="001064A2" w:rsidRDefault="00B7078F" w:rsidP="003E5FC2">
            <w:pPr>
              <w:rPr>
                <w:rFonts w:cstheme="minorHAnsi"/>
                <w:sz w:val="24"/>
              </w:rPr>
            </w:pPr>
            <w:r w:rsidRPr="001064A2">
              <w:rPr>
                <w:rFonts w:cstheme="minorHAnsi"/>
                <w:sz w:val="24"/>
              </w:rPr>
              <w:t xml:space="preserve">Staff </w:t>
            </w:r>
            <w:r w:rsidR="00D5623A" w:rsidRPr="001064A2">
              <w:rPr>
                <w:rFonts w:cstheme="minorHAnsi"/>
                <w:sz w:val="24"/>
              </w:rPr>
              <w:t xml:space="preserve">member(s) </w:t>
            </w:r>
            <w:r w:rsidRPr="001064A2">
              <w:rPr>
                <w:rFonts w:cstheme="minorHAnsi"/>
                <w:sz w:val="24"/>
              </w:rPr>
              <w:t xml:space="preserve">it is </w:t>
            </w:r>
            <w:r w:rsidR="00D5623A" w:rsidRPr="001064A2">
              <w:rPr>
                <w:rFonts w:cstheme="minorHAnsi"/>
                <w:sz w:val="24"/>
              </w:rPr>
              <w:t xml:space="preserve">being </w:t>
            </w:r>
            <w:r w:rsidRPr="001064A2">
              <w:rPr>
                <w:rFonts w:cstheme="minorHAnsi"/>
                <w:sz w:val="24"/>
              </w:rPr>
              <w:t>referred to</w:t>
            </w:r>
          </w:p>
        </w:tc>
        <w:tc>
          <w:tcPr>
            <w:tcW w:w="5387" w:type="dxa"/>
          </w:tcPr>
          <w:p w14:paraId="777F3E6F" w14:textId="77777777" w:rsidR="00B7078F" w:rsidRPr="001064A2" w:rsidRDefault="00B7078F" w:rsidP="003E5FC2">
            <w:pPr>
              <w:rPr>
                <w:rFonts w:cstheme="minorHAnsi"/>
                <w:b/>
              </w:rPr>
            </w:pPr>
          </w:p>
          <w:p w14:paraId="20BD8AC3" w14:textId="333AF2BE" w:rsidR="00B7078F" w:rsidRPr="001064A2" w:rsidRDefault="00B7078F" w:rsidP="003E5FC2">
            <w:pPr>
              <w:rPr>
                <w:rFonts w:cstheme="minorHAnsi"/>
                <w:b/>
              </w:rPr>
            </w:pPr>
          </w:p>
        </w:tc>
      </w:tr>
      <w:tr w:rsidR="00B7078F" w:rsidRPr="001064A2" w14:paraId="316E8769" w14:textId="77777777" w:rsidTr="002459FB">
        <w:tc>
          <w:tcPr>
            <w:tcW w:w="3964" w:type="dxa"/>
          </w:tcPr>
          <w:p w14:paraId="42A77252" w14:textId="2D7CB2EE" w:rsidR="00B7078F" w:rsidRPr="001064A2" w:rsidRDefault="00B7078F" w:rsidP="003E5FC2">
            <w:pPr>
              <w:rPr>
                <w:rFonts w:cstheme="minorHAnsi"/>
                <w:sz w:val="24"/>
              </w:rPr>
            </w:pPr>
            <w:r w:rsidRPr="001064A2">
              <w:rPr>
                <w:rFonts w:cstheme="minorHAnsi"/>
                <w:sz w:val="24"/>
              </w:rPr>
              <w:t>External referrals if any (e.g. Police)</w:t>
            </w:r>
          </w:p>
        </w:tc>
        <w:tc>
          <w:tcPr>
            <w:tcW w:w="5387" w:type="dxa"/>
          </w:tcPr>
          <w:p w14:paraId="5E542F2C" w14:textId="77777777" w:rsidR="00B7078F" w:rsidRPr="001064A2" w:rsidRDefault="00B7078F" w:rsidP="003E5FC2">
            <w:pPr>
              <w:rPr>
                <w:rFonts w:cstheme="minorHAnsi"/>
                <w:b/>
              </w:rPr>
            </w:pPr>
          </w:p>
          <w:p w14:paraId="4BD2ADD0" w14:textId="678B193D" w:rsidR="00B7078F" w:rsidRPr="001064A2" w:rsidRDefault="00B7078F" w:rsidP="003E5FC2">
            <w:pPr>
              <w:rPr>
                <w:rFonts w:cstheme="minorHAnsi"/>
                <w:b/>
              </w:rPr>
            </w:pPr>
          </w:p>
        </w:tc>
      </w:tr>
      <w:tr w:rsidR="00B7078F" w:rsidRPr="001064A2" w14:paraId="1FA1A5C9" w14:textId="77777777" w:rsidTr="002459FB">
        <w:tc>
          <w:tcPr>
            <w:tcW w:w="3964" w:type="dxa"/>
          </w:tcPr>
          <w:p w14:paraId="1EB96160" w14:textId="77777777" w:rsidR="00B7078F" w:rsidRPr="001064A2" w:rsidRDefault="00B7078F" w:rsidP="003E5FC2">
            <w:pPr>
              <w:rPr>
                <w:rFonts w:cstheme="minorHAnsi"/>
                <w:sz w:val="24"/>
              </w:rPr>
            </w:pPr>
            <w:r w:rsidRPr="001064A2">
              <w:rPr>
                <w:rFonts w:cstheme="minorHAnsi"/>
                <w:sz w:val="24"/>
              </w:rPr>
              <w:t xml:space="preserve">Details  of the incident (this is not an investigation, only a report of what </w:t>
            </w:r>
            <w:r w:rsidR="00D5623A" w:rsidRPr="001064A2">
              <w:rPr>
                <w:rFonts w:cstheme="minorHAnsi"/>
                <w:sz w:val="24"/>
              </w:rPr>
              <w:t xml:space="preserve">happened and what </w:t>
            </w:r>
            <w:r w:rsidRPr="001064A2">
              <w:rPr>
                <w:rFonts w:cstheme="minorHAnsi"/>
                <w:sz w:val="24"/>
              </w:rPr>
              <w:t>is being referred)</w:t>
            </w:r>
            <w:r w:rsidR="00D47E82" w:rsidRPr="001064A2">
              <w:rPr>
                <w:rFonts w:cstheme="minorHAnsi"/>
                <w:sz w:val="24"/>
              </w:rPr>
              <w:t>.  This should include who was involved, when and where the incident happened, what was said or done, and whether there were any witnesses</w:t>
            </w:r>
            <w:r w:rsidR="00571B7D" w:rsidRPr="001064A2">
              <w:rPr>
                <w:rFonts w:cstheme="minorHAnsi"/>
                <w:sz w:val="24"/>
              </w:rPr>
              <w:t xml:space="preserve"> or other evidence</w:t>
            </w:r>
          </w:p>
          <w:p w14:paraId="4F680929" w14:textId="219CFD98" w:rsidR="002459FB" w:rsidRPr="001064A2" w:rsidRDefault="002459FB" w:rsidP="003E5FC2">
            <w:pPr>
              <w:rPr>
                <w:rFonts w:cstheme="minorHAnsi"/>
                <w:sz w:val="24"/>
              </w:rPr>
            </w:pPr>
          </w:p>
        </w:tc>
        <w:tc>
          <w:tcPr>
            <w:tcW w:w="5387" w:type="dxa"/>
          </w:tcPr>
          <w:p w14:paraId="1C49FEC4" w14:textId="77777777" w:rsidR="00B7078F" w:rsidRPr="001064A2" w:rsidRDefault="00B7078F" w:rsidP="003E5FC2">
            <w:pPr>
              <w:rPr>
                <w:rFonts w:cstheme="minorHAnsi"/>
                <w:b/>
              </w:rPr>
            </w:pPr>
          </w:p>
          <w:p w14:paraId="12D92471" w14:textId="77777777" w:rsidR="00B7078F" w:rsidRPr="001064A2" w:rsidRDefault="00B7078F" w:rsidP="003E5FC2">
            <w:pPr>
              <w:rPr>
                <w:rFonts w:cstheme="minorHAnsi"/>
                <w:b/>
              </w:rPr>
            </w:pPr>
          </w:p>
          <w:p w14:paraId="56F31D52" w14:textId="77777777" w:rsidR="00B7078F" w:rsidRPr="001064A2" w:rsidRDefault="00B7078F" w:rsidP="003E5FC2">
            <w:pPr>
              <w:rPr>
                <w:rFonts w:cstheme="minorHAnsi"/>
                <w:b/>
              </w:rPr>
            </w:pPr>
          </w:p>
          <w:p w14:paraId="14643B69" w14:textId="77777777" w:rsidR="00B7078F" w:rsidRPr="001064A2" w:rsidRDefault="00B7078F" w:rsidP="003E5FC2">
            <w:pPr>
              <w:rPr>
                <w:rFonts w:cstheme="minorHAnsi"/>
                <w:b/>
              </w:rPr>
            </w:pPr>
          </w:p>
          <w:p w14:paraId="3692D026" w14:textId="77777777" w:rsidR="00B7078F" w:rsidRPr="001064A2" w:rsidRDefault="00B7078F" w:rsidP="003E5FC2">
            <w:pPr>
              <w:rPr>
                <w:rFonts w:cstheme="minorHAnsi"/>
                <w:b/>
              </w:rPr>
            </w:pPr>
          </w:p>
          <w:p w14:paraId="1A73E77E" w14:textId="77777777" w:rsidR="00B7078F" w:rsidRPr="001064A2" w:rsidRDefault="00B7078F" w:rsidP="003E5FC2">
            <w:pPr>
              <w:rPr>
                <w:rFonts w:cstheme="minorHAnsi"/>
                <w:b/>
              </w:rPr>
            </w:pPr>
          </w:p>
          <w:p w14:paraId="56BCF776" w14:textId="77777777" w:rsidR="00B7078F" w:rsidRPr="001064A2" w:rsidRDefault="00B7078F" w:rsidP="003E5FC2">
            <w:pPr>
              <w:rPr>
                <w:rFonts w:cstheme="minorHAnsi"/>
                <w:b/>
              </w:rPr>
            </w:pPr>
          </w:p>
          <w:p w14:paraId="296236ED" w14:textId="6B848A5D" w:rsidR="00B7078F" w:rsidRPr="001064A2" w:rsidRDefault="00B7078F" w:rsidP="003E5FC2">
            <w:pPr>
              <w:rPr>
                <w:rFonts w:cstheme="minorHAnsi"/>
                <w:b/>
              </w:rPr>
            </w:pPr>
          </w:p>
        </w:tc>
      </w:tr>
    </w:tbl>
    <w:p w14:paraId="5C8FD509" w14:textId="77777777" w:rsidR="00B61A2A" w:rsidRPr="001064A2" w:rsidRDefault="00B61A2A" w:rsidP="003E5FC2">
      <w:pPr>
        <w:rPr>
          <w:rFonts w:cstheme="minorHAnsi"/>
        </w:rPr>
      </w:pPr>
    </w:p>
    <w:p w14:paraId="14ECA352" w14:textId="77777777" w:rsidR="00B61A2A" w:rsidRPr="001064A2" w:rsidRDefault="00B61A2A" w:rsidP="003E5FC2">
      <w:pPr>
        <w:rPr>
          <w:rFonts w:cstheme="minorHAnsi"/>
        </w:rPr>
      </w:pPr>
    </w:p>
    <w:p w14:paraId="55424D97" w14:textId="77777777" w:rsidR="00B61A2A" w:rsidRPr="001064A2" w:rsidRDefault="00B61A2A" w:rsidP="003E5FC2">
      <w:pPr>
        <w:rPr>
          <w:rFonts w:cstheme="minorHAnsi"/>
        </w:rPr>
      </w:pPr>
    </w:p>
    <w:p w14:paraId="6BA77AA9" w14:textId="77777777" w:rsidR="00B61A2A" w:rsidRPr="001064A2" w:rsidRDefault="00B61A2A" w:rsidP="003E5FC2">
      <w:pPr>
        <w:rPr>
          <w:rFonts w:cstheme="minorHAnsi"/>
        </w:rPr>
      </w:pPr>
    </w:p>
    <w:p w14:paraId="1964C3FF" w14:textId="77777777" w:rsidR="00B61A2A" w:rsidRPr="001064A2" w:rsidRDefault="00B61A2A" w:rsidP="003E5FC2">
      <w:pPr>
        <w:rPr>
          <w:rFonts w:cstheme="minorHAnsi"/>
        </w:rPr>
      </w:pPr>
    </w:p>
    <w:p w14:paraId="49BFD977" w14:textId="77777777" w:rsidR="00B61A2A" w:rsidRPr="001064A2" w:rsidRDefault="00B61A2A" w:rsidP="003E5FC2">
      <w:pPr>
        <w:rPr>
          <w:rFonts w:cstheme="minorHAnsi"/>
        </w:rPr>
      </w:pPr>
    </w:p>
    <w:p w14:paraId="60067D2D" w14:textId="77777777" w:rsidR="00B61A2A" w:rsidRPr="001064A2" w:rsidRDefault="00B61A2A" w:rsidP="003E5FC2">
      <w:pPr>
        <w:rPr>
          <w:rFonts w:cstheme="minorHAnsi"/>
        </w:rPr>
      </w:pPr>
    </w:p>
    <w:p w14:paraId="73FD041B" w14:textId="77777777" w:rsidR="00B61A2A" w:rsidRPr="001064A2" w:rsidRDefault="00B61A2A" w:rsidP="003E5FC2">
      <w:pPr>
        <w:rPr>
          <w:rFonts w:cstheme="minorHAnsi"/>
        </w:rPr>
      </w:pPr>
    </w:p>
    <w:p w14:paraId="10636776" w14:textId="77777777" w:rsidR="007933E9" w:rsidRPr="001064A2" w:rsidRDefault="007933E9" w:rsidP="003E5FC2">
      <w:pPr>
        <w:rPr>
          <w:rFonts w:eastAsiaTheme="majorEastAsia" w:cstheme="minorHAnsi"/>
          <w:b/>
          <w:bCs/>
        </w:rPr>
      </w:pPr>
      <w:r w:rsidRPr="001064A2">
        <w:rPr>
          <w:rFonts w:cstheme="minorHAnsi"/>
        </w:rPr>
        <w:br w:type="page"/>
      </w:r>
    </w:p>
    <w:p w14:paraId="6F8B0DF9" w14:textId="4112FC3C" w:rsidR="00B61A2A" w:rsidRPr="001064A2" w:rsidRDefault="00B61A2A" w:rsidP="002F320D">
      <w:pPr>
        <w:pStyle w:val="Heading2"/>
      </w:pPr>
      <w:bookmarkStart w:id="34" w:name="_Risk_Assessment_Form"/>
      <w:bookmarkEnd w:id="34"/>
      <w:r w:rsidRPr="001064A2">
        <w:lastRenderedPageBreak/>
        <w:t>Risk Assessment Form</w:t>
      </w:r>
    </w:p>
    <w:p w14:paraId="560DB644" w14:textId="36D9A47B" w:rsidR="00B7078F" w:rsidRPr="001064A2" w:rsidRDefault="00B7078F" w:rsidP="003E5FC2">
      <w:pPr>
        <w:rPr>
          <w:rFonts w:cstheme="minorHAnsi"/>
          <w:b/>
        </w:rPr>
      </w:pPr>
      <w:r w:rsidRPr="001064A2">
        <w:rPr>
          <w:rFonts w:cstheme="minorHAnsi"/>
          <w:b/>
        </w:rPr>
        <w:t>Risk Score</w:t>
      </w:r>
    </w:p>
    <w:tbl>
      <w:tblPr>
        <w:tblStyle w:val="TableGrid0"/>
        <w:tblW w:w="0" w:type="auto"/>
        <w:tblLook w:val="04A0" w:firstRow="1" w:lastRow="0" w:firstColumn="1" w:lastColumn="0" w:noHBand="0" w:noVBand="1"/>
      </w:tblPr>
      <w:tblGrid>
        <w:gridCol w:w="4508"/>
        <w:gridCol w:w="4843"/>
      </w:tblGrid>
      <w:tr w:rsidR="00B7078F" w:rsidRPr="001064A2" w14:paraId="47582901" w14:textId="77777777" w:rsidTr="0032272D">
        <w:tc>
          <w:tcPr>
            <w:tcW w:w="4508" w:type="dxa"/>
            <w:shd w:val="clear" w:color="auto" w:fill="E2EFD9" w:themeFill="accent6" w:themeFillTint="33"/>
          </w:tcPr>
          <w:p w14:paraId="7C9A3735" w14:textId="655C48B9" w:rsidR="00B7078F" w:rsidRPr="001064A2" w:rsidRDefault="00C40F97" w:rsidP="003E5FC2">
            <w:pPr>
              <w:rPr>
                <w:rFonts w:cstheme="minorHAnsi"/>
                <w:b/>
                <w:sz w:val="24"/>
                <w:szCs w:val="24"/>
              </w:rPr>
            </w:pPr>
            <w:r w:rsidRPr="001064A2">
              <w:rPr>
                <w:rFonts w:cstheme="minorHAnsi"/>
                <w:b/>
                <w:sz w:val="24"/>
                <w:szCs w:val="24"/>
              </w:rPr>
              <w:t>Likelihood</w:t>
            </w:r>
          </w:p>
        </w:tc>
        <w:tc>
          <w:tcPr>
            <w:tcW w:w="4843" w:type="dxa"/>
            <w:shd w:val="clear" w:color="auto" w:fill="E2EFD9" w:themeFill="accent6" w:themeFillTint="33"/>
          </w:tcPr>
          <w:p w14:paraId="4344F42D" w14:textId="7105033E" w:rsidR="00B7078F" w:rsidRPr="001064A2" w:rsidRDefault="00C40F97" w:rsidP="003E5FC2">
            <w:pPr>
              <w:rPr>
                <w:rFonts w:cstheme="minorHAnsi"/>
                <w:b/>
                <w:sz w:val="24"/>
                <w:szCs w:val="24"/>
              </w:rPr>
            </w:pPr>
            <w:r w:rsidRPr="001064A2">
              <w:rPr>
                <w:rFonts w:cstheme="minorHAnsi"/>
                <w:b/>
                <w:sz w:val="24"/>
                <w:szCs w:val="24"/>
              </w:rPr>
              <w:t>Severity</w:t>
            </w:r>
          </w:p>
        </w:tc>
      </w:tr>
      <w:tr w:rsidR="00B7078F" w:rsidRPr="001064A2" w14:paraId="392BB4A1" w14:textId="77777777" w:rsidTr="002459FB">
        <w:tc>
          <w:tcPr>
            <w:tcW w:w="4508" w:type="dxa"/>
          </w:tcPr>
          <w:p w14:paraId="1C29F038" w14:textId="478BF84B" w:rsidR="00B7078F" w:rsidRPr="001064A2" w:rsidRDefault="00C40F97" w:rsidP="003E5FC2">
            <w:pPr>
              <w:rPr>
                <w:rFonts w:cstheme="minorHAnsi"/>
                <w:sz w:val="24"/>
                <w:szCs w:val="24"/>
              </w:rPr>
            </w:pPr>
            <w:r w:rsidRPr="001064A2">
              <w:rPr>
                <w:rFonts w:cstheme="minorHAnsi"/>
                <w:sz w:val="24"/>
                <w:szCs w:val="24"/>
              </w:rPr>
              <w:t>Almost Certain 5</w:t>
            </w:r>
          </w:p>
        </w:tc>
        <w:tc>
          <w:tcPr>
            <w:tcW w:w="4843" w:type="dxa"/>
          </w:tcPr>
          <w:p w14:paraId="0FF15A8E" w14:textId="3750FF41" w:rsidR="00B7078F" w:rsidRPr="001064A2" w:rsidRDefault="00C40F97" w:rsidP="003E5FC2">
            <w:pPr>
              <w:rPr>
                <w:rFonts w:cstheme="minorHAnsi"/>
                <w:sz w:val="24"/>
                <w:szCs w:val="24"/>
              </w:rPr>
            </w:pPr>
            <w:r w:rsidRPr="001064A2">
              <w:rPr>
                <w:rFonts w:cstheme="minorHAnsi"/>
                <w:sz w:val="24"/>
                <w:szCs w:val="24"/>
              </w:rPr>
              <w:t>Catastrophic 5</w:t>
            </w:r>
          </w:p>
        </w:tc>
      </w:tr>
      <w:tr w:rsidR="00B7078F" w:rsidRPr="001064A2" w14:paraId="4487C164" w14:textId="77777777" w:rsidTr="002459FB">
        <w:tc>
          <w:tcPr>
            <w:tcW w:w="4508" w:type="dxa"/>
          </w:tcPr>
          <w:p w14:paraId="5CBD636C" w14:textId="1D25C943" w:rsidR="00B7078F" w:rsidRPr="001064A2" w:rsidRDefault="00C40F97" w:rsidP="003E5FC2">
            <w:pPr>
              <w:rPr>
                <w:rFonts w:cstheme="minorHAnsi"/>
                <w:sz w:val="24"/>
                <w:szCs w:val="24"/>
              </w:rPr>
            </w:pPr>
            <w:r w:rsidRPr="001064A2">
              <w:rPr>
                <w:rFonts w:cstheme="minorHAnsi"/>
                <w:sz w:val="24"/>
                <w:szCs w:val="24"/>
              </w:rPr>
              <w:t>Very Likely 4</w:t>
            </w:r>
          </w:p>
        </w:tc>
        <w:tc>
          <w:tcPr>
            <w:tcW w:w="4843" w:type="dxa"/>
          </w:tcPr>
          <w:p w14:paraId="689C0564" w14:textId="487E66FA" w:rsidR="00B7078F" w:rsidRPr="001064A2" w:rsidRDefault="00C40F97" w:rsidP="003E5FC2">
            <w:pPr>
              <w:rPr>
                <w:rFonts w:cstheme="minorHAnsi"/>
                <w:sz w:val="24"/>
                <w:szCs w:val="24"/>
              </w:rPr>
            </w:pPr>
            <w:r w:rsidRPr="001064A2">
              <w:rPr>
                <w:rFonts w:cstheme="minorHAnsi"/>
                <w:sz w:val="24"/>
                <w:szCs w:val="24"/>
              </w:rPr>
              <w:t>Major 4</w:t>
            </w:r>
          </w:p>
        </w:tc>
      </w:tr>
      <w:tr w:rsidR="00B7078F" w:rsidRPr="001064A2" w14:paraId="7633BE68" w14:textId="77777777" w:rsidTr="002459FB">
        <w:tc>
          <w:tcPr>
            <w:tcW w:w="4508" w:type="dxa"/>
          </w:tcPr>
          <w:p w14:paraId="27130108" w14:textId="15247437" w:rsidR="00B7078F" w:rsidRPr="001064A2" w:rsidRDefault="00C40F97" w:rsidP="003E5FC2">
            <w:pPr>
              <w:rPr>
                <w:rFonts w:cstheme="minorHAnsi"/>
                <w:sz w:val="24"/>
                <w:szCs w:val="24"/>
              </w:rPr>
            </w:pPr>
            <w:r w:rsidRPr="001064A2">
              <w:rPr>
                <w:rFonts w:cstheme="minorHAnsi"/>
                <w:sz w:val="24"/>
                <w:szCs w:val="24"/>
              </w:rPr>
              <w:t>Likely 3</w:t>
            </w:r>
          </w:p>
        </w:tc>
        <w:tc>
          <w:tcPr>
            <w:tcW w:w="4843" w:type="dxa"/>
          </w:tcPr>
          <w:p w14:paraId="1F1B525F" w14:textId="7E12B09C" w:rsidR="00B7078F" w:rsidRPr="001064A2" w:rsidRDefault="00C40F97" w:rsidP="003E5FC2">
            <w:pPr>
              <w:rPr>
                <w:rFonts w:cstheme="minorHAnsi"/>
                <w:sz w:val="24"/>
                <w:szCs w:val="24"/>
              </w:rPr>
            </w:pPr>
            <w:r w:rsidRPr="001064A2">
              <w:rPr>
                <w:rFonts w:cstheme="minorHAnsi"/>
                <w:sz w:val="24"/>
                <w:szCs w:val="24"/>
              </w:rPr>
              <w:t>Moderate 3</w:t>
            </w:r>
          </w:p>
        </w:tc>
      </w:tr>
      <w:tr w:rsidR="00B7078F" w:rsidRPr="001064A2" w14:paraId="789DE15F" w14:textId="77777777" w:rsidTr="002459FB">
        <w:tc>
          <w:tcPr>
            <w:tcW w:w="4508" w:type="dxa"/>
          </w:tcPr>
          <w:p w14:paraId="3A1C88F4" w14:textId="20499292" w:rsidR="00B7078F" w:rsidRPr="001064A2" w:rsidRDefault="00C40F97" w:rsidP="003E5FC2">
            <w:pPr>
              <w:rPr>
                <w:rFonts w:cstheme="minorHAnsi"/>
                <w:sz w:val="24"/>
                <w:szCs w:val="24"/>
              </w:rPr>
            </w:pPr>
            <w:r w:rsidRPr="001064A2">
              <w:rPr>
                <w:rFonts w:cstheme="minorHAnsi"/>
                <w:sz w:val="24"/>
                <w:szCs w:val="24"/>
              </w:rPr>
              <w:t>Unlikely 2</w:t>
            </w:r>
          </w:p>
        </w:tc>
        <w:tc>
          <w:tcPr>
            <w:tcW w:w="4843" w:type="dxa"/>
          </w:tcPr>
          <w:p w14:paraId="73BEC524" w14:textId="769D6EFB" w:rsidR="00B7078F" w:rsidRPr="001064A2" w:rsidRDefault="00C40F97" w:rsidP="003E5FC2">
            <w:pPr>
              <w:rPr>
                <w:rFonts w:cstheme="minorHAnsi"/>
                <w:sz w:val="24"/>
                <w:szCs w:val="24"/>
              </w:rPr>
            </w:pPr>
            <w:r w:rsidRPr="001064A2">
              <w:rPr>
                <w:rFonts w:cstheme="minorHAnsi"/>
                <w:sz w:val="24"/>
                <w:szCs w:val="24"/>
              </w:rPr>
              <w:t>Minor 2</w:t>
            </w:r>
          </w:p>
        </w:tc>
      </w:tr>
      <w:tr w:rsidR="00B7078F" w:rsidRPr="001064A2" w14:paraId="5EDAC24E" w14:textId="77777777" w:rsidTr="002459FB">
        <w:tc>
          <w:tcPr>
            <w:tcW w:w="4508" w:type="dxa"/>
          </w:tcPr>
          <w:p w14:paraId="5BDBFDE9" w14:textId="32B16E8E" w:rsidR="00B7078F" w:rsidRPr="001064A2" w:rsidRDefault="00C40F97" w:rsidP="003E5FC2">
            <w:pPr>
              <w:rPr>
                <w:rFonts w:cstheme="minorHAnsi"/>
                <w:sz w:val="24"/>
                <w:szCs w:val="24"/>
              </w:rPr>
            </w:pPr>
            <w:r w:rsidRPr="001064A2">
              <w:rPr>
                <w:rFonts w:cstheme="minorHAnsi"/>
                <w:sz w:val="24"/>
                <w:szCs w:val="24"/>
              </w:rPr>
              <w:t>Improbable 1</w:t>
            </w:r>
          </w:p>
        </w:tc>
        <w:tc>
          <w:tcPr>
            <w:tcW w:w="4843" w:type="dxa"/>
          </w:tcPr>
          <w:p w14:paraId="21A8ABFD" w14:textId="4C375CAF" w:rsidR="00B7078F" w:rsidRPr="001064A2" w:rsidRDefault="00C40F97" w:rsidP="003E5FC2">
            <w:pPr>
              <w:rPr>
                <w:rFonts w:cstheme="minorHAnsi"/>
                <w:sz w:val="24"/>
                <w:szCs w:val="24"/>
              </w:rPr>
            </w:pPr>
            <w:r w:rsidRPr="001064A2">
              <w:rPr>
                <w:rFonts w:cstheme="minorHAnsi"/>
                <w:sz w:val="24"/>
                <w:szCs w:val="24"/>
              </w:rPr>
              <w:t>None or Trivial 1</w:t>
            </w:r>
          </w:p>
        </w:tc>
      </w:tr>
    </w:tbl>
    <w:p w14:paraId="73A148CF" w14:textId="77777777" w:rsidR="00B61A2A" w:rsidRPr="001064A2" w:rsidRDefault="00B61A2A" w:rsidP="003E5FC2">
      <w:pPr>
        <w:rPr>
          <w:rFonts w:cstheme="minorHAnsi"/>
          <w:sz w:val="24"/>
          <w:szCs w:val="24"/>
        </w:rPr>
      </w:pPr>
    </w:p>
    <w:p w14:paraId="0D731C79" w14:textId="02EB961F" w:rsidR="00B61A2A" w:rsidRPr="001064A2" w:rsidRDefault="00B61A2A" w:rsidP="003E5FC2">
      <w:pPr>
        <w:rPr>
          <w:rFonts w:cstheme="minorHAnsi"/>
          <w:b/>
          <w:sz w:val="24"/>
          <w:szCs w:val="24"/>
        </w:rPr>
      </w:pPr>
      <w:r w:rsidRPr="001064A2">
        <w:rPr>
          <w:rFonts w:cstheme="minorHAnsi"/>
          <w:b/>
          <w:sz w:val="24"/>
          <w:szCs w:val="24"/>
        </w:rPr>
        <w:t>Risk Assessment Form</w:t>
      </w:r>
    </w:p>
    <w:tbl>
      <w:tblPr>
        <w:tblStyle w:val="TableGrid0"/>
        <w:tblW w:w="0" w:type="auto"/>
        <w:tblLook w:val="04A0" w:firstRow="1" w:lastRow="0" w:firstColumn="1" w:lastColumn="0" w:noHBand="0" w:noVBand="1"/>
      </w:tblPr>
      <w:tblGrid>
        <w:gridCol w:w="4508"/>
        <w:gridCol w:w="4843"/>
      </w:tblGrid>
      <w:tr w:rsidR="00C40F97" w:rsidRPr="001064A2" w14:paraId="0BACA2E0" w14:textId="77777777" w:rsidTr="002459FB">
        <w:tc>
          <w:tcPr>
            <w:tcW w:w="4508" w:type="dxa"/>
          </w:tcPr>
          <w:p w14:paraId="6E89BFD1" w14:textId="730BF849" w:rsidR="00C40F97" w:rsidRPr="001064A2" w:rsidRDefault="00C40F97" w:rsidP="003E5FC2">
            <w:pPr>
              <w:rPr>
                <w:rFonts w:cstheme="minorHAnsi"/>
                <w:b/>
                <w:sz w:val="24"/>
                <w:szCs w:val="24"/>
              </w:rPr>
            </w:pPr>
            <w:r w:rsidRPr="001064A2">
              <w:rPr>
                <w:rFonts w:cstheme="minorHAnsi"/>
                <w:sz w:val="24"/>
                <w:szCs w:val="24"/>
              </w:rPr>
              <w:t>Risk Event e.g. visitor coming as a guest speaker, conference</w:t>
            </w:r>
          </w:p>
        </w:tc>
        <w:tc>
          <w:tcPr>
            <w:tcW w:w="4843" w:type="dxa"/>
          </w:tcPr>
          <w:p w14:paraId="3590B641" w14:textId="77777777" w:rsidR="00C40F97" w:rsidRPr="001064A2" w:rsidRDefault="00C40F97" w:rsidP="003E5FC2">
            <w:pPr>
              <w:rPr>
                <w:rFonts w:cstheme="minorHAnsi"/>
                <w:b/>
                <w:sz w:val="24"/>
                <w:szCs w:val="24"/>
              </w:rPr>
            </w:pPr>
          </w:p>
        </w:tc>
      </w:tr>
      <w:tr w:rsidR="00C40F97" w:rsidRPr="001064A2" w14:paraId="4AFDB4A7" w14:textId="77777777" w:rsidTr="002459FB">
        <w:tc>
          <w:tcPr>
            <w:tcW w:w="4508" w:type="dxa"/>
          </w:tcPr>
          <w:p w14:paraId="78F114E2" w14:textId="037E4DC7" w:rsidR="00C40F97" w:rsidRPr="001064A2" w:rsidRDefault="00C40F97" w:rsidP="003E5FC2">
            <w:pPr>
              <w:rPr>
                <w:rFonts w:cstheme="minorHAnsi"/>
                <w:b/>
                <w:sz w:val="24"/>
                <w:szCs w:val="24"/>
              </w:rPr>
            </w:pPr>
            <w:r w:rsidRPr="001064A2">
              <w:rPr>
                <w:rFonts w:cstheme="minorHAnsi"/>
                <w:sz w:val="24"/>
                <w:szCs w:val="24"/>
              </w:rPr>
              <w:t xml:space="preserve">Date of </w:t>
            </w:r>
            <w:r w:rsidR="00D5623A" w:rsidRPr="001064A2">
              <w:rPr>
                <w:rFonts w:cstheme="minorHAnsi"/>
                <w:sz w:val="24"/>
                <w:szCs w:val="24"/>
              </w:rPr>
              <w:t>e</w:t>
            </w:r>
            <w:r w:rsidRPr="001064A2">
              <w:rPr>
                <w:rFonts w:cstheme="minorHAnsi"/>
                <w:sz w:val="24"/>
                <w:szCs w:val="24"/>
              </w:rPr>
              <w:t>vent</w:t>
            </w:r>
            <w:r w:rsidRPr="001064A2">
              <w:rPr>
                <w:rFonts w:cstheme="minorHAnsi"/>
                <w:sz w:val="24"/>
                <w:szCs w:val="24"/>
              </w:rPr>
              <w:tab/>
            </w:r>
          </w:p>
        </w:tc>
        <w:tc>
          <w:tcPr>
            <w:tcW w:w="4843" w:type="dxa"/>
          </w:tcPr>
          <w:p w14:paraId="53BB1411" w14:textId="77777777" w:rsidR="00C40F97" w:rsidRPr="001064A2" w:rsidRDefault="00C40F97" w:rsidP="003E5FC2">
            <w:pPr>
              <w:rPr>
                <w:rFonts w:cstheme="minorHAnsi"/>
                <w:b/>
                <w:sz w:val="24"/>
                <w:szCs w:val="24"/>
              </w:rPr>
            </w:pPr>
          </w:p>
        </w:tc>
      </w:tr>
      <w:tr w:rsidR="00C40F97" w:rsidRPr="001064A2" w14:paraId="1F952A7A" w14:textId="77777777" w:rsidTr="002459FB">
        <w:tc>
          <w:tcPr>
            <w:tcW w:w="4508" w:type="dxa"/>
          </w:tcPr>
          <w:p w14:paraId="02085AC4" w14:textId="072E97CB" w:rsidR="00C40F97" w:rsidRPr="001064A2" w:rsidRDefault="00C40F97" w:rsidP="003E5FC2">
            <w:pPr>
              <w:rPr>
                <w:rFonts w:cstheme="minorHAnsi"/>
                <w:b/>
                <w:sz w:val="24"/>
                <w:szCs w:val="24"/>
              </w:rPr>
            </w:pPr>
            <w:r w:rsidRPr="001064A2">
              <w:rPr>
                <w:rFonts w:cstheme="minorHAnsi"/>
                <w:sz w:val="24"/>
                <w:szCs w:val="24"/>
              </w:rPr>
              <w:t xml:space="preserve">Person </w:t>
            </w:r>
            <w:r w:rsidR="00D5623A" w:rsidRPr="001064A2">
              <w:rPr>
                <w:rFonts w:cstheme="minorHAnsi"/>
                <w:sz w:val="24"/>
                <w:szCs w:val="24"/>
              </w:rPr>
              <w:t>c</w:t>
            </w:r>
            <w:r w:rsidRPr="001064A2">
              <w:rPr>
                <w:rFonts w:cstheme="minorHAnsi"/>
                <w:sz w:val="24"/>
                <w:szCs w:val="24"/>
              </w:rPr>
              <w:t xml:space="preserve">ompleting the </w:t>
            </w:r>
            <w:r w:rsidR="00D5623A" w:rsidRPr="001064A2">
              <w:rPr>
                <w:rFonts w:cstheme="minorHAnsi"/>
                <w:sz w:val="24"/>
                <w:szCs w:val="24"/>
              </w:rPr>
              <w:t>f</w:t>
            </w:r>
            <w:r w:rsidRPr="001064A2">
              <w:rPr>
                <w:rFonts w:cstheme="minorHAnsi"/>
                <w:sz w:val="24"/>
                <w:szCs w:val="24"/>
              </w:rPr>
              <w:t>orm</w:t>
            </w:r>
            <w:r w:rsidRPr="001064A2">
              <w:rPr>
                <w:rFonts w:cstheme="minorHAnsi"/>
                <w:sz w:val="24"/>
                <w:szCs w:val="24"/>
              </w:rPr>
              <w:tab/>
            </w:r>
          </w:p>
        </w:tc>
        <w:tc>
          <w:tcPr>
            <w:tcW w:w="4843" w:type="dxa"/>
          </w:tcPr>
          <w:p w14:paraId="158EBA7E" w14:textId="77777777" w:rsidR="00C40F97" w:rsidRPr="001064A2" w:rsidRDefault="00C40F97" w:rsidP="003E5FC2">
            <w:pPr>
              <w:rPr>
                <w:rFonts w:cstheme="minorHAnsi"/>
                <w:b/>
                <w:sz w:val="24"/>
                <w:szCs w:val="24"/>
              </w:rPr>
            </w:pPr>
          </w:p>
        </w:tc>
      </w:tr>
      <w:tr w:rsidR="00C40F97" w:rsidRPr="001064A2" w14:paraId="20C37501" w14:textId="77777777" w:rsidTr="002459FB">
        <w:tc>
          <w:tcPr>
            <w:tcW w:w="4508" w:type="dxa"/>
          </w:tcPr>
          <w:p w14:paraId="388B455D" w14:textId="1FBAD1A6" w:rsidR="00C40F97" w:rsidRPr="001064A2" w:rsidRDefault="00C40F97" w:rsidP="003E5FC2">
            <w:pPr>
              <w:rPr>
                <w:rFonts w:cstheme="minorHAnsi"/>
                <w:b/>
                <w:sz w:val="24"/>
                <w:szCs w:val="24"/>
              </w:rPr>
            </w:pPr>
            <w:r w:rsidRPr="001064A2">
              <w:rPr>
                <w:rFonts w:cstheme="minorHAnsi"/>
                <w:sz w:val="24"/>
                <w:szCs w:val="24"/>
              </w:rPr>
              <w:t xml:space="preserve">People </w:t>
            </w:r>
            <w:r w:rsidR="00D5623A" w:rsidRPr="001064A2">
              <w:rPr>
                <w:rFonts w:cstheme="minorHAnsi"/>
                <w:sz w:val="24"/>
                <w:szCs w:val="24"/>
              </w:rPr>
              <w:t>i</w:t>
            </w:r>
            <w:r w:rsidRPr="001064A2">
              <w:rPr>
                <w:rFonts w:cstheme="minorHAnsi"/>
                <w:sz w:val="24"/>
                <w:szCs w:val="24"/>
              </w:rPr>
              <w:t xml:space="preserve">nvolved e.g. </w:t>
            </w:r>
            <w:r w:rsidR="00D5623A" w:rsidRPr="001064A2">
              <w:rPr>
                <w:rFonts w:cstheme="minorHAnsi"/>
                <w:sz w:val="24"/>
                <w:szCs w:val="24"/>
              </w:rPr>
              <w:t>o</w:t>
            </w:r>
            <w:r w:rsidRPr="001064A2">
              <w:rPr>
                <w:rFonts w:cstheme="minorHAnsi"/>
                <w:sz w:val="24"/>
                <w:szCs w:val="24"/>
              </w:rPr>
              <w:t>ne guest speaker</w:t>
            </w:r>
          </w:p>
        </w:tc>
        <w:tc>
          <w:tcPr>
            <w:tcW w:w="4843" w:type="dxa"/>
          </w:tcPr>
          <w:p w14:paraId="51F0DFB8" w14:textId="77777777" w:rsidR="00C40F97" w:rsidRPr="001064A2" w:rsidRDefault="00C40F97" w:rsidP="003E5FC2">
            <w:pPr>
              <w:rPr>
                <w:rFonts w:cstheme="minorHAnsi"/>
                <w:b/>
                <w:sz w:val="24"/>
                <w:szCs w:val="24"/>
              </w:rPr>
            </w:pPr>
          </w:p>
        </w:tc>
      </w:tr>
      <w:tr w:rsidR="00C40F97" w:rsidRPr="001064A2" w14:paraId="54A6606A" w14:textId="77777777" w:rsidTr="002459FB">
        <w:tc>
          <w:tcPr>
            <w:tcW w:w="4508" w:type="dxa"/>
          </w:tcPr>
          <w:p w14:paraId="056C7511" w14:textId="52E6427E" w:rsidR="00C40F97" w:rsidRPr="001064A2" w:rsidRDefault="00C40F97" w:rsidP="003E5FC2">
            <w:pPr>
              <w:rPr>
                <w:rFonts w:cstheme="minorHAnsi"/>
                <w:b/>
                <w:sz w:val="24"/>
                <w:szCs w:val="24"/>
              </w:rPr>
            </w:pPr>
            <w:r w:rsidRPr="001064A2">
              <w:rPr>
                <w:rFonts w:cstheme="minorHAnsi"/>
                <w:sz w:val="24"/>
                <w:szCs w:val="24"/>
              </w:rPr>
              <w:t xml:space="preserve">Summary of </w:t>
            </w:r>
            <w:r w:rsidR="00D5623A" w:rsidRPr="001064A2">
              <w:rPr>
                <w:rFonts w:cstheme="minorHAnsi"/>
                <w:sz w:val="24"/>
                <w:szCs w:val="24"/>
              </w:rPr>
              <w:t>p</w:t>
            </w:r>
            <w:r w:rsidRPr="001064A2">
              <w:rPr>
                <w:rFonts w:cstheme="minorHAnsi"/>
                <w:sz w:val="24"/>
                <w:szCs w:val="24"/>
              </w:rPr>
              <w:t xml:space="preserve">lanned </w:t>
            </w:r>
            <w:r w:rsidR="00D5623A" w:rsidRPr="001064A2">
              <w:rPr>
                <w:rFonts w:cstheme="minorHAnsi"/>
                <w:sz w:val="24"/>
                <w:szCs w:val="24"/>
              </w:rPr>
              <w:t>e</w:t>
            </w:r>
            <w:r w:rsidRPr="001064A2">
              <w:rPr>
                <w:rFonts w:cstheme="minorHAnsi"/>
                <w:sz w:val="24"/>
                <w:szCs w:val="24"/>
              </w:rPr>
              <w:t xml:space="preserve">vent e.g.  </w:t>
            </w:r>
            <w:r w:rsidR="00D5623A" w:rsidRPr="001064A2">
              <w:rPr>
                <w:rFonts w:cstheme="minorHAnsi"/>
                <w:sz w:val="24"/>
                <w:szCs w:val="24"/>
              </w:rPr>
              <w:t>a</w:t>
            </w:r>
            <w:r w:rsidRPr="001064A2">
              <w:rPr>
                <w:rFonts w:cstheme="minorHAnsi"/>
                <w:sz w:val="24"/>
                <w:szCs w:val="24"/>
              </w:rPr>
              <w:t xml:space="preserve"> guest speaker will come and speak to 50 students about a small business</w:t>
            </w:r>
          </w:p>
        </w:tc>
        <w:tc>
          <w:tcPr>
            <w:tcW w:w="4843" w:type="dxa"/>
          </w:tcPr>
          <w:p w14:paraId="2CD3CE84" w14:textId="77777777" w:rsidR="00C40F97" w:rsidRPr="001064A2" w:rsidRDefault="00C40F97" w:rsidP="003E5FC2">
            <w:pPr>
              <w:rPr>
                <w:rFonts w:cstheme="minorHAnsi"/>
                <w:b/>
                <w:sz w:val="24"/>
                <w:szCs w:val="24"/>
              </w:rPr>
            </w:pPr>
          </w:p>
        </w:tc>
      </w:tr>
      <w:tr w:rsidR="00C40F97" w:rsidRPr="001064A2" w14:paraId="46536B4D" w14:textId="77777777" w:rsidTr="002459FB">
        <w:tc>
          <w:tcPr>
            <w:tcW w:w="4508" w:type="dxa"/>
          </w:tcPr>
          <w:p w14:paraId="5A8AEE08" w14:textId="007DC7DD" w:rsidR="00C40F97" w:rsidRPr="001064A2" w:rsidRDefault="00C40F97" w:rsidP="003E5FC2">
            <w:pPr>
              <w:rPr>
                <w:rFonts w:cstheme="minorHAnsi"/>
                <w:sz w:val="24"/>
                <w:szCs w:val="24"/>
              </w:rPr>
            </w:pPr>
            <w:r w:rsidRPr="001064A2">
              <w:rPr>
                <w:rFonts w:cstheme="minorHAnsi"/>
                <w:sz w:val="24"/>
                <w:szCs w:val="24"/>
              </w:rPr>
              <w:t xml:space="preserve">Details of </w:t>
            </w:r>
            <w:r w:rsidR="00D5623A" w:rsidRPr="001064A2">
              <w:rPr>
                <w:rFonts w:cstheme="minorHAnsi"/>
                <w:sz w:val="24"/>
                <w:szCs w:val="24"/>
              </w:rPr>
              <w:t>r</w:t>
            </w:r>
            <w:r w:rsidRPr="001064A2">
              <w:rPr>
                <w:rFonts w:cstheme="minorHAnsi"/>
                <w:sz w:val="24"/>
                <w:szCs w:val="24"/>
              </w:rPr>
              <w:t>isks to Safeguarding or PREVENT e.g. the guest speaker may share some extremist views with students</w:t>
            </w:r>
          </w:p>
          <w:p w14:paraId="0DCDA0C5" w14:textId="77777777" w:rsidR="00C40F97" w:rsidRPr="001064A2" w:rsidRDefault="00C40F97" w:rsidP="003E5FC2">
            <w:pPr>
              <w:rPr>
                <w:rFonts w:cstheme="minorHAnsi"/>
                <w:b/>
                <w:sz w:val="24"/>
                <w:szCs w:val="24"/>
              </w:rPr>
            </w:pPr>
          </w:p>
        </w:tc>
        <w:tc>
          <w:tcPr>
            <w:tcW w:w="4843" w:type="dxa"/>
          </w:tcPr>
          <w:p w14:paraId="249D6C60" w14:textId="77777777" w:rsidR="00C40F97" w:rsidRPr="001064A2" w:rsidRDefault="00C40F97" w:rsidP="003E5FC2">
            <w:pPr>
              <w:rPr>
                <w:rFonts w:cstheme="minorHAnsi"/>
                <w:b/>
                <w:sz w:val="24"/>
                <w:szCs w:val="24"/>
              </w:rPr>
            </w:pPr>
          </w:p>
        </w:tc>
      </w:tr>
      <w:tr w:rsidR="00C40F97" w:rsidRPr="001064A2" w14:paraId="30967AE1" w14:textId="77777777" w:rsidTr="002459FB">
        <w:tc>
          <w:tcPr>
            <w:tcW w:w="4508" w:type="dxa"/>
          </w:tcPr>
          <w:p w14:paraId="42897924" w14:textId="77777777" w:rsidR="00C40F97" w:rsidRPr="001064A2" w:rsidRDefault="00C40F97" w:rsidP="003E5FC2">
            <w:pPr>
              <w:rPr>
                <w:rFonts w:cstheme="minorHAnsi"/>
                <w:sz w:val="24"/>
                <w:szCs w:val="24"/>
              </w:rPr>
            </w:pPr>
            <w:r w:rsidRPr="001064A2">
              <w:rPr>
                <w:rFonts w:cstheme="minorHAnsi"/>
                <w:sz w:val="24"/>
                <w:szCs w:val="24"/>
              </w:rPr>
              <w:t>Likelihood of Risk:</w:t>
            </w:r>
          </w:p>
          <w:p w14:paraId="09484D4E" w14:textId="77777777" w:rsidR="00C40F97" w:rsidRPr="001064A2" w:rsidRDefault="00C40F97" w:rsidP="003E5FC2">
            <w:pPr>
              <w:rPr>
                <w:rFonts w:cstheme="minorHAnsi"/>
                <w:b/>
                <w:sz w:val="24"/>
                <w:szCs w:val="24"/>
              </w:rPr>
            </w:pPr>
          </w:p>
        </w:tc>
        <w:tc>
          <w:tcPr>
            <w:tcW w:w="4843" w:type="dxa"/>
          </w:tcPr>
          <w:p w14:paraId="35CA6521" w14:textId="77777777" w:rsidR="00C40F97" w:rsidRPr="001064A2" w:rsidRDefault="00C40F97" w:rsidP="003E5FC2">
            <w:pPr>
              <w:rPr>
                <w:rFonts w:cstheme="minorHAnsi"/>
                <w:b/>
                <w:sz w:val="24"/>
                <w:szCs w:val="24"/>
              </w:rPr>
            </w:pPr>
          </w:p>
        </w:tc>
      </w:tr>
      <w:tr w:rsidR="00C40F97" w:rsidRPr="001064A2" w14:paraId="579F2678" w14:textId="77777777" w:rsidTr="002459FB">
        <w:tc>
          <w:tcPr>
            <w:tcW w:w="4508" w:type="dxa"/>
          </w:tcPr>
          <w:p w14:paraId="17F4E60D" w14:textId="460C21F4" w:rsidR="00C40F97" w:rsidRPr="001064A2" w:rsidRDefault="00C40F97" w:rsidP="003E5FC2">
            <w:pPr>
              <w:rPr>
                <w:rFonts w:cstheme="minorHAnsi"/>
                <w:sz w:val="24"/>
                <w:szCs w:val="24"/>
              </w:rPr>
            </w:pPr>
            <w:r w:rsidRPr="001064A2">
              <w:rPr>
                <w:rFonts w:cstheme="minorHAnsi"/>
                <w:sz w:val="24"/>
                <w:szCs w:val="24"/>
              </w:rPr>
              <w:t>Severity of Risk:</w:t>
            </w:r>
          </w:p>
        </w:tc>
        <w:tc>
          <w:tcPr>
            <w:tcW w:w="4843" w:type="dxa"/>
          </w:tcPr>
          <w:p w14:paraId="292A522C" w14:textId="77777777" w:rsidR="00C40F97" w:rsidRPr="001064A2" w:rsidRDefault="00C40F97" w:rsidP="003E5FC2">
            <w:pPr>
              <w:rPr>
                <w:rFonts w:cstheme="minorHAnsi"/>
                <w:b/>
                <w:sz w:val="24"/>
                <w:szCs w:val="24"/>
              </w:rPr>
            </w:pPr>
          </w:p>
        </w:tc>
      </w:tr>
      <w:tr w:rsidR="00C40F97" w:rsidRPr="001064A2" w14:paraId="0A34A3A1" w14:textId="77777777" w:rsidTr="002459FB">
        <w:tc>
          <w:tcPr>
            <w:tcW w:w="4508" w:type="dxa"/>
          </w:tcPr>
          <w:p w14:paraId="1929EC29" w14:textId="703BED51" w:rsidR="00C40F97" w:rsidRPr="001064A2" w:rsidRDefault="00C40F97" w:rsidP="003E5FC2">
            <w:pPr>
              <w:rPr>
                <w:rFonts w:cstheme="minorHAnsi"/>
                <w:sz w:val="24"/>
                <w:szCs w:val="24"/>
              </w:rPr>
            </w:pPr>
            <w:r w:rsidRPr="001064A2">
              <w:rPr>
                <w:rFonts w:cstheme="minorHAnsi"/>
                <w:sz w:val="24"/>
                <w:szCs w:val="24"/>
              </w:rPr>
              <w:t xml:space="preserve">Existing </w:t>
            </w:r>
            <w:r w:rsidR="00D5623A" w:rsidRPr="001064A2">
              <w:rPr>
                <w:rFonts w:cstheme="minorHAnsi"/>
                <w:sz w:val="24"/>
                <w:szCs w:val="24"/>
              </w:rPr>
              <w:t>C</w:t>
            </w:r>
            <w:r w:rsidRPr="001064A2">
              <w:rPr>
                <w:rFonts w:cstheme="minorHAnsi"/>
                <w:sz w:val="24"/>
                <w:szCs w:val="24"/>
              </w:rPr>
              <w:t>ontrols e.g. there is no known evidence of the quest speaker holding extremist views on social media or the internet.</w:t>
            </w:r>
          </w:p>
        </w:tc>
        <w:tc>
          <w:tcPr>
            <w:tcW w:w="4843" w:type="dxa"/>
          </w:tcPr>
          <w:p w14:paraId="7855AF57" w14:textId="77777777" w:rsidR="00C40F97" w:rsidRPr="001064A2" w:rsidRDefault="00C40F97" w:rsidP="003E5FC2">
            <w:pPr>
              <w:rPr>
                <w:rFonts w:cstheme="minorHAnsi"/>
                <w:b/>
                <w:sz w:val="24"/>
                <w:szCs w:val="24"/>
              </w:rPr>
            </w:pPr>
          </w:p>
        </w:tc>
      </w:tr>
      <w:tr w:rsidR="00C40F97" w:rsidRPr="001064A2" w14:paraId="0B645D78" w14:textId="77777777" w:rsidTr="002459FB">
        <w:tc>
          <w:tcPr>
            <w:tcW w:w="4508" w:type="dxa"/>
          </w:tcPr>
          <w:p w14:paraId="69D38763" w14:textId="762E7B45" w:rsidR="00C40F97" w:rsidRPr="001064A2" w:rsidRDefault="00C40F97" w:rsidP="003E5FC2">
            <w:pPr>
              <w:rPr>
                <w:rFonts w:cstheme="minorHAnsi"/>
                <w:sz w:val="24"/>
                <w:szCs w:val="24"/>
              </w:rPr>
            </w:pPr>
            <w:r w:rsidRPr="001064A2">
              <w:rPr>
                <w:rFonts w:cstheme="minorHAnsi"/>
                <w:sz w:val="24"/>
                <w:szCs w:val="24"/>
              </w:rPr>
              <w:t xml:space="preserve">Further Action Needed e.g. the guest speaker should take online PREVENT training </w:t>
            </w:r>
          </w:p>
        </w:tc>
        <w:tc>
          <w:tcPr>
            <w:tcW w:w="4843" w:type="dxa"/>
          </w:tcPr>
          <w:p w14:paraId="72FDBDB9" w14:textId="77777777" w:rsidR="00C40F97" w:rsidRPr="001064A2" w:rsidRDefault="00C40F97" w:rsidP="003E5FC2">
            <w:pPr>
              <w:rPr>
                <w:rFonts w:cstheme="minorHAnsi"/>
                <w:b/>
                <w:sz w:val="24"/>
                <w:szCs w:val="24"/>
              </w:rPr>
            </w:pPr>
          </w:p>
        </w:tc>
      </w:tr>
      <w:tr w:rsidR="00C40F97" w:rsidRPr="001064A2" w14:paraId="3260BCB6" w14:textId="77777777" w:rsidTr="002459FB">
        <w:tc>
          <w:tcPr>
            <w:tcW w:w="4508" w:type="dxa"/>
          </w:tcPr>
          <w:p w14:paraId="2282C91D" w14:textId="77777777" w:rsidR="00C40F97" w:rsidRPr="001064A2" w:rsidRDefault="00C40F97" w:rsidP="003E5FC2">
            <w:pPr>
              <w:rPr>
                <w:rFonts w:cstheme="minorHAnsi"/>
                <w:sz w:val="24"/>
                <w:szCs w:val="24"/>
              </w:rPr>
            </w:pPr>
            <w:r w:rsidRPr="001064A2">
              <w:rPr>
                <w:rFonts w:cstheme="minorHAnsi"/>
                <w:sz w:val="24"/>
                <w:szCs w:val="24"/>
              </w:rPr>
              <w:t>Review of Event</w:t>
            </w:r>
          </w:p>
          <w:p w14:paraId="23D0D012" w14:textId="39B9A885" w:rsidR="00D5623A" w:rsidRPr="001064A2" w:rsidRDefault="00D5623A" w:rsidP="003E5FC2">
            <w:pPr>
              <w:rPr>
                <w:rFonts w:cstheme="minorHAnsi"/>
                <w:sz w:val="24"/>
                <w:szCs w:val="24"/>
              </w:rPr>
            </w:pPr>
          </w:p>
        </w:tc>
        <w:tc>
          <w:tcPr>
            <w:tcW w:w="4843" w:type="dxa"/>
          </w:tcPr>
          <w:p w14:paraId="1CCAFD36" w14:textId="77777777" w:rsidR="00C40F97" w:rsidRPr="001064A2" w:rsidRDefault="00C40F97" w:rsidP="003E5FC2">
            <w:pPr>
              <w:rPr>
                <w:rFonts w:cstheme="minorHAnsi"/>
                <w:b/>
                <w:sz w:val="24"/>
                <w:szCs w:val="24"/>
              </w:rPr>
            </w:pPr>
          </w:p>
        </w:tc>
      </w:tr>
    </w:tbl>
    <w:p w14:paraId="51C0602E" w14:textId="5A7F6C46" w:rsidR="00B61A2A" w:rsidRDefault="00B61A2A" w:rsidP="003E5FC2">
      <w:pPr>
        <w:rPr>
          <w:rFonts w:cstheme="minorHAnsi"/>
        </w:rPr>
      </w:pPr>
    </w:p>
    <w:p w14:paraId="2DF82A1C" w14:textId="26DCE434" w:rsidR="00E51881" w:rsidRPr="00E51881" w:rsidRDefault="00E51881" w:rsidP="00E51881">
      <w:pPr>
        <w:spacing w:before="100" w:beforeAutospacing="1" w:after="100" w:afterAutospacing="1"/>
        <w:rPr>
          <w:rFonts w:cstheme="minorHAnsi"/>
        </w:rPr>
      </w:pPr>
      <w:r w:rsidRPr="00E51881">
        <w:rPr>
          <w:rFonts w:cstheme="minorHAnsi"/>
          <w:color w:val="333333"/>
          <w:shd w:val="clear" w:color="auto" w:fill="FFFFFF"/>
        </w:rPr>
        <w:t>Carer’s Leave Act 2024</w:t>
      </w:r>
    </w:p>
    <w:p w14:paraId="46D339D0" w14:textId="48F7E6E2" w:rsidR="00E51881" w:rsidRPr="00E51881" w:rsidRDefault="00E51881" w:rsidP="00E51881">
      <w:pPr>
        <w:spacing w:before="100" w:beforeAutospacing="1" w:after="100" w:afterAutospacing="1"/>
        <w:rPr>
          <w:rFonts w:cstheme="minorHAnsi"/>
        </w:rPr>
      </w:pPr>
      <w:r w:rsidRPr="00E51881">
        <w:rPr>
          <w:rFonts w:cstheme="minorHAnsi"/>
        </w:rPr>
        <w:t>From 6</w:t>
      </w:r>
      <w:r w:rsidRPr="00E51881">
        <w:rPr>
          <w:rFonts w:cstheme="minorHAnsi"/>
          <w:vertAlign w:val="superscript"/>
        </w:rPr>
        <w:t>th</w:t>
      </w:r>
      <w:r w:rsidRPr="00E51881">
        <w:rPr>
          <w:rFonts w:cstheme="minorHAnsi"/>
        </w:rPr>
        <w:t xml:space="preserve"> April 2024 new legislation came into effect – Carer’s Leave Act 2024:</w:t>
      </w:r>
    </w:p>
    <w:p w14:paraId="21F33314" w14:textId="06B69E20" w:rsidR="00E51881" w:rsidRPr="001064A2" w:rsidRDefault="00E51881" w:rsidP="00E51881">
      <w:pPr>
        <w:spacing w:before="100" w:beforeAutospacing="1" w:after="100" w:afterAutospacing="1"/>
        <w:rPr>
          <w:rFonts w:cstheme="minorHAnsi"/>
        </w:rPr>
      </w:pPr>
      <w:r w:rsidRPr="00E51881">
        <w:rPr>
          <w:rFonts w:cstheme="minorHAnsi"/>
        </w:rPr>
        <w:t>Under the Carer’s Leave Act 2024, Trent Education Centre has a duty of care towards employees who may be an unpaid carer and recognise the leave they may need to take. E</w:t>
      </w:r>
      <w:r w:rsidRPr="00E51881">
        <w:rPr>
          <w:rFonts w:cstheme="minorHAnsi"/>
          <w:color w:val="0B0C0C"/>
          <w:shd w:val="clear" w:color="auto" w:fill="FFFFFF"/>
        </w:rPr>
        <w:t xml:space="preserve">mployees are entitled to carer’s leave from their first day of work and Trent Education Centre will ensure that all employees are treated with dignity and respect.  We will ensure employees' wellbeing is safeguarded and we will provide a safe space for carers, where they can open-up about their experiences if they wish to do so, and where additional support will be available, if required.  </w:t>
      </w:r>
    </w:p>
    <w:sectPr w:rsidR="00E51881" w:rsidRPr="001064A2" w:rsidSect="00996B3D">
      <w:footerReference w:type="default" r:id="rId12"/>
      <w:pgSz w:w="11906" w:h="16838"/>
      <w:pgMar w:top="568" w:right="1133" w:bottom="1843" w:left="1276"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CF81" w14:textId="77777777" w:rsidR="00996B3D" w:rsidRDefault="00996B3D" w:rsidP="00B06CFD">
      <w:pPr>
        <w:spacing w:after="0" w:line="240" w:lineRule="auto"/>
      </w:pPr>
      <w:r>
        <w:separator/>
      </w:r>
    </w:p>
  </w:endnote>
  <w:endnote w:type="continuationSeparator" w:id="0">
    <w:p w14:paraId="2E0BACFB" w14:textId="77777777" w:rsidR="00996B3D" w:rsidRDefault="00996B3D" w:rsidP="00B0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Nova">
    <w:panose1 w:val="020B0602020104020203"/>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4B7A" w14:textId="7FD09177" w:rsidR="00393DC4" w:rsidRPr="00FC58F4" w:rsidRDefault="00393DC4" w:rsidP="00FC58F4">
    <w:pPr>
      <w:pStyle w:val="Footer"/>
      <w:rPr>
        <w:caps/>
        <w:noProof/>
      </w:rPr>
    </w:pPr>
    <w:r>
      <w:t xml:space="preserve">Trent Education Centre - </w:t>
    </w:r>
    <w:r>
      <w:rPr>
        <w:caps/>
      </w:rPr>
      <w:t xml:space="preserve"> </w:t>
    </w:r>
    <w:r>
      <w:t>Safeguarding and Prevent Policy – V0</w:t>
    </w:r>
    <w:r w:rsidR="007044F0">
      <w:t>2</w:t>
    </w:r>
    <w:r>
      <w:t xml:space="preserve"> – </w:t>
    </w:r>
    <w:r w:rsidR="007044F0">
      <w:t>December</w:t>
    </w:r>
    <w:r>
      <w:t xml:space="preserve"> 2023</w:t>
    </w:r>
    <w:r>
      <w:rPr>
        <w:caps/>
      </w:rPr>
      <w:tab/>
    </w:r>
    <w:r>
      <w:rPr>
        <w:caps/>
      </w:rPr>
      <w:tab/>
    </w:r>
    <w:r w:rsidRPr="00FC58F4">
      <w:rPr>
        <w:caps/>
      </w:rPr>
      <w:fldChar w:fldCharType="begin"/>
    </w:r>
    <w:r w:rsidRPr="00FC58F4">
      <w:rPr>
        <w:caps/>
      </w:rPr>
      <w:instrText xml:space="preserve"> PAGE   \* MERGEFORMAT </w:instrText>
    </w:r>
    <w:r w:rsidRPr="00FC58F4">
      <w:rPr>
        <w:caps/>
      </w:rPr>
      <w:fldChar w:fldCharType="separate"/>
    </w:r>
    <w:r w:rsidRPr="00FC58F4">
      <w:rPr>
        <w:caps/>
        <w:noProof/>
      </w:rPr>
      <w:t>2</w:t>
    </w:r>
    <w:r w:rsidRPr="00FC58F4">
      <w:rPr>
        <w:caps/>
        <w:noProof/>
      </w:rPr>
      <w:fldChar w:fldCharType="end"/>
    </w:r>
  </w:p>
  <w:p w14:paraId="33B438FB" w14:textId="2788B2B3" w:rsidR="00393DC4" w:rsidRDefault="00393DC4">
    <w:pPr>
      <w:pStyle w:val="Footer"/>
    </w:pPr>
  </w:p>
  <w:p w14:paraId="09616A19" w14:textId="77777777" w:rsidR="00393DC4" w:rsidRDefault="00393DC4"/>
  <w:p w14:paraId="0B31B9EE" w14:textId="77777777" w:rsidR="00393DC4" w:rsidRDefault="00393D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E491" w14:textId="77777777" w:rsidR="00996B3D" w:rsidRDefault="00996B3D" w:rsidP="00B06CFD">
      <w:pPr>
        <w:spacing w:after="0" w:line="240" w:lineRule="auto"/>
      </w:pPr>
      <w:r>
        <w:separator/>
      </w:r>
    </w:p>
  </w:footnote>
  <w:footnote w:type="continuationSeparator" w:id="0">
    <w:p w14:paraId="1AD09BAE" w14:textId="77777777" w:rsidR="00996B3D" w:rsidRDefault="00996B3D" w:rsidP="00B0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AEC"/>
    <w:multiLevelType w:val="hybridMultilevel"/>
    <w:tmpl w:val="70FE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17CF"/>
    <w:multiLevelType w:val="hybridMultilevel"/>
    <w:tmpl w:val="C3B4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A1B37"/>
    <w:multiLevelType w:val="hybridMultilevel"/>
    <w:tmpl w:val="A1943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37C7E"/>
    <w:multiLevelType w:val="hybridMultilevel"/>
    <w:tmpl w:val="8556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D4D04"/>
    <w:multiLevelType w:val="hybridMultilevel"/>
    <w:tmpl w:val="9BAE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D01D4"/>
    <w:multiLevelType w:val="hybridMultilevel"/>
    <w:tmpl w:val="AAEA5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D60E5"/>
    <w:multiLevelType w:val="hybridMultilevel"/>
    <w:tmpl w:val="E7B24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A045F"/>
    <w:multiLevelType w:val="hybridMultilevel"/>
    <w:tmpl w:val="D9E49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B3DB1"/>
    <w:multiLevelType w:val="multilevel"/>
    <w:tmpl w:val="CA722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CC0FD1"/>
    <w:multiLevelType w:val="multilevel"/>
    <w:tmpl w:val="FCA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975C58"/>
    <w:multiLevelType w:val="hybridMultilevel"/>
    <w:tmpl w:val="58E84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F5EA5"/>
    <w:multiLevelType w:val="hybridMultilevel"/>
    <w:tmpl w:val="CFE2C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07C4F"/>
    <w:multiLevelType w:val="hybridMultilevel"/>
    <w:tmpl w:val="4BF45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39B572B"/>
    <w:multiLevelType w:val="multilevel"/>
    <w:tmpl w:val="34D093AE"/>
    <w:lvl w:ilvl="0">
      <w:start w:val="1"/>
      <w:numFmt w:val="decimal"/>
      <w:pStyle w:val="Heading1"/>
      <w:lvlText w:val="%1."/>
      <w:lvlJc w:val="left"/>
      <w:pPr>
        <w:ind w:left="360" w:hanging="360"/>
      </w:pPr>
    </w:lvl>
    <w:lvl w:ilvl="1">
      <w:start w:val="1"/>
      <w:numFmt w:val="decimal"/>
      <w:pStyle w:val="Heading2"/>
      <w:lvlText w:val="%1.%2."/>
      <w:lvlJc w:val="left"/>
      <w:pPr>
        <w:ind w:left="792" w:hanging="432"/>
      </w:pPr>
      <w:rPr>
        <w:color w:val="auto"/>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055879"/>
    <w:multiLevelType w:val="hybridMultilevel"/>
    <w:tmpl w:val="AB848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3275B"/>
    <w:multiLevelType w:val="hybridMultilevel"/>
    <w:tmpl w:val="31EA3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C058D"/>
    <w:multiLevelType w:val="hybridMultilevel"/>
    <w:tmpl w:val="4B12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320A"/>
    <w:multiLevelType w:val="hybridMultilevel"/>
    <w:tmpl w:val="CF1882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7EE739C"/>
    <w:multiLevelType w:val="hybridMultilevel"/>
    <w:tmpl w:val="0A60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D5421"/>
    <w:multiLevelType w:val="hybridMultilevel"/>
    <w:tmpl w:val="65E20E3C"/>
    <w:lvl w:ilvl="0" w:tplc="0BF05EE8">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0" w15:restartNumberingAfterBreak="0">
    <w:nsid w:val="7576123C"/>
    <w:multiLevelType w:val="hybridMultilevel"/>
    <w:tmpl w:val="9426E094"/>
    <w:lvl w:ilvl="0" w:tplc="297CD018">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105081">
    <w:abstractNumId w:val="18"/>
  </w:num>
  <w:num w:numId="2" w16cid:durableId="1323775395">
    <w:abstractNumId w:val="6"/>
  </w:num>
  <w:num w:numId="3" w16cid:durableId="1087461125">
    <w:abstractNumId w:val="5"/>
  </w:num>
  <w:num w:numId="4" w16cid:durableId="666053692">
    <w:abstractNumId w:val="15"/>
  </w:num>
  <w:num w:numId="5" w16cid:durableId="1040127730">
    <w:abstractNumId w:val="7"/>
  </w:num>
  <w:num w:numId="6" w16cid:durableId="1437166729">
    <w:abstractNumId w:val="3"/>
  </w:num>
  <w:num w:numId="7" w16cid:durableId="1662810201">
    <w:abstractNumId w:val="2"/>
  </w:num>
  <w:num w:numId="8" w16cid:durableId="949551534">
    <w:abstractNumId w:val="11"/>
  </w:num>
  <w:num w:numId="9" w16cid:durableId="1739094134">
    <w:abstractNumId w:val="1"/>
  </w:num>
  <w:num w:numId="10" w16cid:durableId="119153451">
    <w:abstractNumId w:val="14"/>
  </w:num>
  <w:num w:numId="11" w16cid:durableId="1064714415">
    <w:abstractNumId w:val="12"/>
  </w:num>
  <w:num w:numId="12" w16cid:durableId="1448430602">
    <w:abstractNumId w:val="8"/>
  </w:num>
  <w:num w:numId="13" w16cid:durableId="353189926">
    <w:abstractNumId w:val="13"/>
  </w:num>
  <w:num w:numId="14" w16cid:durableId="13652006">
    <w:abstractNumId w:val="10"/>
  </w:num>
  <w:num w:numId="15" w16cid:durableId="462429421">
    <w:abstractNumId w:val="20"/>
  </w:num>
  <w:num w:numId="16" w16cid:durableId="992105804">
    <w:abstractNumId w:val="9"/>
  </w:num>
  <w:num w:numId="17" w16cid:durableId="946037259">
    <w:abstractNumId w:val="4"/>
  </w:num>
  <w:num w:numId="18" w16cid:durableId="1585146154">
    <w:abstractNumId w:val="17"/>
  </w:num>
  <w:num w:numId="19" w16cid:durableId="722563892">
    <w:abstractNumId w:val="0"/>
  </w:num>
  <w:num w:numId="20" w16cid:durableId="1621912370">
    <w:abstractNumId w:val="20"/>
  </w:num>
  <w:num w:numId="21" w16cid:durableId="1817992815">
    <w:abstractNumId w:val="20"/>
  </w:num>
  <w:num w:numId="22" w16cid:durableId="244535025">
    <w:abstractNumId w:val="16"/>
  </w:num>
  <w:num w:numId="23" w16cid:durableId="988945077">
    <w:abstractNumId w:val="20"/>
  </w:num>
  <w:num w:numId="24" w16cid:durableId="13260850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77"/>
    <w:rsid w:val="000004B1"/>
    <w:rsid w:val="00021F39"/>
    <w:rsid w:val="000945C7"/>
    <w:rsid w:val="000B5F28"/>
    <w:rsid w:val="000D1818"/>
    <w:rsid w:val="000E060C"/>
    <w:rsid w:val="0010157F"/>
    <w:rsid w:val="001064A2"/>
    <w:rsid w:val="00136E7A"/>
    <w:rsid w:val="00144DE9"/>
    <w:rsid w:val="001525E6"/>
    <w:rsid w:val="00156545"/>
    <w:rsid w:val="00161878"/>
    <w:rsid w:val="001778AA"/>
    <w:rsid w:val="001829AB"/>
    <w:rsid w:val="0018608C"/>
    <w:rsid w:val="00187E16"/>
    <w:rsid w:val="00187F06"/>
    <w:rsid w:val="00191710"/>
    <w:rsid w:val="001C0CDD"/>
    <w:rsid w:val="001C5F20"/>
    <w:rsid w:val="001F42B1"/>
    <w:rsid w:val="00200D0A"/>
    <w:rsid w:val="002141EB"/>
    <w:rsid w:val="00233C2B"/>
    <w:rsid w:val="002459FB"/>
    <w:rsid w:val="0025383D"/>
    <w:rsid w:val="00262B0E"/>
    <w:rsid w:val="00270CE8"/>
    <w:rsid w:val="002948B1"/>
    <w:rsid w:val="00297905"/>
    <w:rsid w:val="002B3153"/>
    <w:rsid w:val="002B3B20"/>
    <w:rsid w:val="002B4F08"/>
    <w:rsid w:val="002C181B"/>
    <w:rsid w:val="002E7C40"/>
    <w:rsid w:val="002F07FD"/>
    <w:rsid w:val="002F320D"/>
    <w:rsid w:val="0032272D"/>
    <w:rsid w:val="003238F8"/>
    <w:rsid w:val="00332FDD"/>
    <w:rsid w:val="00340CA5"/>
    <w:rsid w:val="00346346"/>
    <w:rsid w:val="00362094"/>
    <w:rsid w:val="00362E16"/>
    <w:rsid w:val="00374F93"/>
    <w:rsid w:val="003903DB"/>
    <w:rsid w:val="00393DC4"/>
    <w:rsid w:val="003A6FAC"/>
    <w:rsid w:val="003B6139"/>
    <w:rsid w:val="003C385F"/>
    <w:rsid w:val="003E4B2B"/>
    <w:rsid w:val="003E5FC2"/>
    <w:rsid w:val="00401A52"/>
    <w:rsid w:val="00430B60"/>
    <w:rsid w:val="00435109"/>
    <w:rsid w:val="00461026"/>
    <w:rsid w:val="00462ED7"/>
    <w:rsid w:val="00497841"/>
    <w:rsid w:val="004A4E0C"/>
    <w:rsid w:val="004C28C5"/>
    <w:rsid w:val="004F60B2"/>
    <w:rsid w:val="00571B7D"/>
    <w:rsid w:val="00573D21"/>
    <w:rsid w:val="00587083"/>
    <w:rsid w:val="00594141"/>
    <w:rsid w:val="00594CFE"/>
    <w:rsid w:val="00594D54"/>
    <w:rsid w:val="006032C6"/>
    <w:rsid w:val="00604D6B"/>
    <w:rsid w:val="0061597B"/>
    <w:rsid w:val="006266AC"/>
    <w:rsid w:val="00631FF9"/>
    <w:rsid w:val="0063734E"/>
    <w:rsid w:val="006467B6"/>
    <w:rsid w:val="00653929"/>
    <w:rsid w:val="00655BF2"/>
    <w:rsid w:val="00673B03"/>
    <w:rsid w:val="00673F82"/>
    <w:rsid w:val="00675119"/>
    <w:rsid w:val="00677398"/>
    <w:rsid w:val="00677DF9"/>
    <w:rsid w:val="006A4F04"/>
    <w:rsid w:val="006A55B1"/>
    <w:rsid w:val="006B0CBB"/>
    <w:rsid w:val="006B0FBF"/>
    <w:rsid w:val="006D0EDB"/>
    <w:rsid w:val="007044F0"/>
    <w:rsid w:val="00704F59"/>
    <w:rsid w:val="00705EEA"/>
    <w:rsid w:val="00730F22"/>
    <w:rsid w:val="007335D0"/>
    <w:rsid w:val="007719C8"/>
    <w:rsid w:val="00791976"/>
    <w:rsid w:val="007933E9"/>
    <w:rsid w:val="00794D09"/>
    <w:rsid w:val="007A0D27"/>
    <w:rsid w:val="007A10C5"/>
    <w:rsid w:val="007A5BF4"/>
    <w:rsid w:val="007B180D"/>
    <w:rsid w:val="007B6E20"/>
    <w:rsid w:val="007C27E0"/>
    <w:rsid w:val="007D05B2"/>
    <w:rsid w:val="007D3861"/>
    <w:rsid w:val="007F10EB"/>
    <w:rsid w:val="00800477"/>
    <w:rsid w:val="00806039"/>
    <w:rsid w:val="0082601A"/>
    <w:rsid w:val="00826507"/>
    <w:rsid w:val="00836772"/>
    <w:rsid w:val="0085168E"/>
    <w:rsid w:val="008537B7"/>
    <w:rsid w:val="008640FF"/>
    <w:rsid w:val="00871202"/>
    <w:rsid w:val="008715B0"/>
    <w:rsid w:val="00873FAE"/>
    <w:rsid w:val="00881281"/>
    <w:rsid w:val="00884B9D"/>
    <w:rsid w:val="008873C1"/>
    <w:rsid w:val="00897513"/>
    <w:rsid w:val="008B0416"/>
    <w:rsid w:val="008B424B"/>
    <w:rsid w:val="008C7302"/>
    <w:rsid w:val="008D47B1"/>
    <w:rsid w:val="008E7507"/>
    <w:rsid w:val="00926DF2"/>
    <w:rsid w:val="009468D5"/>
    <w:rsid w:val="009533E9"/>
    <w:rsid w:val="009667AB"/>
    <w:rsid w:val="0098096E"/>
    <w:rsid w:val="00996B3D"/>
    <w:rsid w:val="009A69A3"/>
    <w:rsid w:val="009B6661"/>
    <w:rsid w:val="009C3DAA"/>
    <w:rsid w:val="009D2633"/>
    <w:rsid w:val="009E772C"/>
    <w:rsid w:val="009E7B57"/>
    <w:rsid w:val="00A00354"/>
    <w:rsid w:val="00A261F4"/>
    <w:rsid w:val="00A264D9"/>
    <w:rsid w:val="00A42989"/>
    <w:rsid w:val="00A44E6C"/>
    <w:rsid w:val="00A8091C"/>
    <w:rsid w:val="00A86277"/>
    <w:rsid w:val="00AB78F8"/>
    <w:rsid w:val="00AC0426"/>
    <w:rsid w:val="00AC3AE3"/>
    <w:rsid w:val="00AD0DC2"/>
    <w:rsid w:val="00AD4633"/>
    <w:rsid w:val="00B06CFD"/>
    <w:rsid w:val="00B15177"/>
    <w:rsid w:val="00B2389B"/>
    <w:rsid w:val="00B61A2A"/>
    <w:rsid w:val="00B63BC5"/>
    <w:rsid w:val="00B66EE8"/>
    <w:rsid w:val="00B7078F"/>
    <w:rsid w:val="00B820CA"/>
    <w:rsid w:val="00B941DE"/>
    <w:rsid w:val="00BA6713"/>
    <w:rsid w:val="00BB744D"/>
    <w:rsid w:val="00BF3594"/>
    <w:rsid w:val="00C05E13"/>
    <w:rsid w:val="00C14E4A"/>
    <w:rsid w:val="00C40F97"/>
    <w:rsid w:val="00C4351F"/>
    <w:rsid w:val="00C613F7"/>
    <w:rsid w:val="00C67BAC"/>
    <w:rsid w:val="00C72F7A"/>
    <w:rsid w:val="00C8079E"/>
    <w:rsid w:val="00C8080B"/>
    <w:rsid w:val="00C8484A"/>
    <w:rsid w:val="00C96AB5"/>
    <w:rsid w:val="00CB1D81"/>
    <w:rsid w:val="00CB633A"/>
    <w:rsid w:val="00CD0C07"/>
    <w:rsid w:val="00CD309F"/>
    <w:rsid w:val="00CD4FB8"/>
    <w:rsid w:val="00CF1E4B"/>
    <w:rsid w:val="00D10955"/>
    <w:rsid w:val="00D47E82"/>
    <w:rsid w:val="00D52BDC"/>
    <w:rsid w:val="00D53147"/>
    <w:rsid w:val="00D5623A"/>
    <w:rsid w:val="00D63BA4"/>
    <w:rsid w:val="00D861E8"/>
    <w:rsid w:val="00DA5D26"/>
    <w:rsid w:val="00DB04D3"/>
    <w:rsid w:val="00DE3A0A"/>
    <w:rsid w:val="00E14590"/>
    <w:rsid w:val="00E412A9"/>
    <w:rsid w:val="00E45F6C"/>
    <w:rsid w:val="00E515BC"/>
    <w:rsid w:val="00E51881"/>
    <w:rsid w:val="00E53A36"/>
    <w:rsid w:val="00E55BF7"/>
    <w:rsid w:val="00E56481"/>
    <w:rsid w:val="00E74633"/>
    <w:rsid w:val="00E754CB"/>
    <w:rsid w:val="00E91D30"/>
    <w:rsid w:val="00F0397A"/>
    <w:rsid w:val="00F15098"/>
    <w:rsid w:val="00F37785"/>
    <w:rsid w:val="00F416A2"/>
    <w:rsid w:val="00F631D1"/>
    <w:rsid w:val="00F765E8"/>
    <w:rsid w:val="00F82E9C"/>
    <w:rsid w:val="00F8342D"/>
    <w:rsid w:val="00F97420"/>
    <w:rsid w:val="00FA6664"/>
    <w:rsid w:val="00FB31BF"/>
    <w:rsid w:val="00FC58F4"/>
    <w:rsid w:val="00FE2639"/>
    <w:rsid w:val="00FE34B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CBE2D"/>
  <w15:chartTrackingRefBased/>
  <w15:docId w15:val="{C9064732-1905-4432-AB15-321A61AF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21"/>
  </w:style>
  <w:style w:type="paragraph" w:styleId="Heading1">
    <w:name w:val="heading 1"/>
    <w:basedOn w:val="Normal"/>
    <w:next w:val="Normal"/>
    <w:link w:val="Heading1Char"/>
    <w:uiPriority w:val="9"/>
    <w:qFormat/>
    <w:rsid w:val="00144DE9"/>
    <w:pPr>
      <w:keepNext/>
      <w:keepLines/>
      <w:widowControl w:val="0"/>
      <w:numPr>
        <w:numId w:val="13"/>
      </w:numPr>
      <w:autoSpaceDE w:val="0"/>
      <w:autoSpaceDN w:val="0"/>
      <w:adjustRightInd w:val="0"/>
      <w:spacing w:before="240" w:after="240" w:line="276" w:lineRule="auto"/>
      <w:outlineLvl w:val="0"/>
    </w:pPr>
    <w:rPr>
      <w:rFonts w:eastAsiaTheme="majorEastAsia" w:cstheme="minorHAnsi"/>
      <w:b/>
      <w:bCs/>
      <w:sz w:val="24"/>
    </w:rPr>
  </w:style>
  <w:style w:type="paragraph" w:styleId="Heading2">
    <w:name w:val="heading 2"/>
    <w:basedOn w:val="Heading1"/>
    <w:next w:val="Normal"/>
    <w:link w:val="Heading2Char"/>
    <w:uiPriority w:val="9"/>
    <w:unhideWhenUsed/>
    <w:qFormat/>
    <w:rsid w:val="002F320D"/>
    <w:pPr>
      <w:numPr>
        <w:ilvl w:val="1"/>
      </w:numPr>
      <w:ind w:left="567" w:hanging="567"/>
      <w:outlineLvl w:val="1"/>
    </w:pPr>
    <w:rPr>
      <w:b w:val="0"/>
    </w:rPr>
  </w:style>
  <w:style w:type="paragraph" w:styleId="Heading3">
    <w:name w:val="heading 3"/>
    <w:basedOn w:val="Heading2"/>
    <w:next w:val="Normal"/>
    <w:link w:val="Heading3Char"/>
    <w:uiPriority w:val="9"/>
    <w:unhideWhenUsed/>
    <w:qFormat/>
    <w:rsid w:val="00A264D9"/>
    <w:pPr>
      <w:numPr>
        <w:ilvl w:val="2"/>
      </w:numPr>
      <w:ind w:left="709" w:hanging="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6CFD"/>
    <w:pPr>
      <w:widowControl w:val="0"/>
      <w:autoSpaceDE w:val="0"/>
      <w:autoSpaceDN w:val="0"/>
      <w:adjustRightInd w:val="0"/>
      <w:spacing w:after="200" w:line="276" w:lineRule="auto"/>
      <w:ind w:left="720"/>
      <w:contextualSpacing/>
      <w:jc w:val="both"/>
    </w:pPr>
    <w:rPr>
      <w:rFonts w:ascii="Arial" w:hAnsi="Arial" w:cs="Arial"/>
    </w:rPr>
  </w:style>
  <w:style w:type="table" w:customStyle="1" w:styleId="TableGrid">
    <w:name w:val="TableGrid"/>
    <w:rsid w:val="00B06CF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B06CFD"/>
    <w:rPr>
      <w:rFonts w:ascii="Arial" w:hAnsi="Arial" w:cs="Arial"/>
    </w:rPr>
  </w:style>
  <w:style w:type="paragraph" w:customStyle="1" w:styleId="Pa2">
    <w:name w:val="Pa2"/>
    <w:basedOn w:val="Normal"/>
    <w:next w:val="Normal"/>
    <w:uiPriority w:val="99"/>
    <w:rsid w:val="00B06CFD"/>
    <w:pPr>
      <w:widowControl w:val="0"/>
      <w:autoSpaceDE w:val="0"/>
      <w:autoSpaceDN w:val="0"/>
      <w:adjustRightInd w:val="0"/>
      <w:spacing w:after="0" w:line="201" w:lineRule="atLeast"/>
      <w:jc w:val="both"/>
    </w:pPr>
    <w:rPr>
      <w:rFonts w:ascii="Arial" w:hAnsi="Arial" w:cs="Arial"/>
      <w:szCs w:val="24"/>
    </w:rPr>
  </w:style>
  <w:style w:type="character" w:customStyle="1" w:styleId="Heading1Char">
    <w:name w:val="Heading 1 Char"/>
    <w:basedOn w:val="DefaultParagraphFont"/>
    <w:link w:val="Heading1"/>
    <w:uiPriority w:val="9"/>
    <w:rsid w:val="00144DE9"/>
    <w:rPr>
      <w:rFonts w:eastAsiaTheme="majorEastAsia" w:cstheme="minorHAnsi"/>
      <w:b/>
      <w:bCs/>
      <w:sz w:val="24"/>
    </w:rPr>
  </w:style>
  <w:style w:type="character" w:customStyle="1" w:styleId="Heading2Char">
    <w:name w:val="Heading 2 Char"/>
    <w:basedOn w:val="DefaultParagraphFont"/>
    <w:link w:val="Heading2"/>
    <w:uiPriority w:val="9"/>
    <w:rsid w:val="002F320D"/>
    <w:rPr>
      <w:rFonts w:eastAsiaTheme="majorEastAsia" w:cstheme="minorHAnsi"/>
      <w:bCs/>
      <w:sz w:val="24"/>
    </w:rPr>
  </w:style>
  <w:style w:type="character" w:styleId="Hyperlink">
    <w:name w:val="Hyperlink"/>
    <w:basedOn w:val="DefaultParagraphFont"/>
    <w:uiPriority w:val="99"/>
    <w:unhideWhenUsed/>
    <w:rsid w:val="00B06CFD"/>
    <w:rPr>
      <w:color w:val="0000FF"/>
      <w:u w:val="single"/>
    </w:rPr>
  </w:style>
  <w:style w:type="paragraph" w:styleId="TOCHeading">
    <w:name w:val="TOC Heading"/>
    <w:basedOn w:val="Heading1"/>
    <w:next w:val="Normal"/>
    <w:uiPriority w:val="39"/>
    <w:unhideWhenUsed/>
    <w:qFormat/>
    <w:rsid w:val="00B06CFD"/>
    <w:pPr>
      <w:numPr>
        <w:numId w:val="0"/>
      </w:numPr>
      <w:spacing w:line="259" w:lineRule="auto"/>
      <w:outlineLvl w:val="9"/>
    </w:pPr>
    <w:rPr>
      <w:rFonts w:asciiTheme="majorHAnsi"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1064A2"/>
    <w:pPr>
      <w:widowControl w:val="0"/>
      <w:autoSpaceDE w:val="0"/>
      <w:autoSpaceDN w:val="0"/>
      <w:adjustRightInd w:val="0"/>
      <w:spacing w:after="0" w:line="240" w:lineRule="auto"/>
      <w:jc w:val="both"/>
    </w:pPr>
    <w:rPr>
      <w:rFonts w:cs="Arial"/>
      <w:szCs w:val="24"/>
    </w:rPr>
  </w:style>
  <w:style w:type="paragraph" w:styleId="TOC2">
    <w:name w:val="toc 2"/>
    <w:basedOn w:val="Normal"/>
    <w:next w:val="Normal"/>
    <w:autoRedefine/>
    <w:uiPriority w:val="39"/>
    <w:unhideWhenUsed/>
    <w:rsid w:val="00B06CFD"/>
    <w:pPr>
      <w:widowControl w:val="0"/>
      <w:autoSpaceDE w:val="0"/>
      <w:autoSpaceDN w:val="0"/>
      <w:adjustRightInd w:val="0"/>
      <w:spacing w:after="0" w:line="240" w:lineRule="auto"/>
      <w:ind w:left="238"/>
      <w:jc w:val="both"/>
    </w:pPr>
    <w:rPr>
      <w:rFonts w:ascii="Arial" w:hAnsi="Arial" w:cs="Arial"/>
      <w:szCs w:val="24"/>
    </w:rPr>
  </w:style>
  <w:style w:type="paragraph" w:styleId="Header">
    <w:name w:val="header"/>
    <w:basedOn w:val="Normal"/>
    <w:link w:val="HeaderChar"/>
    <w:uiPriority w:val="99"/>
    <w:unhideWhenUsed/>
    <w:rsid w:val="00B06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FD"/>
  </w:style>
  <w:style w:type="paragraph" w:styleId="Footer">
    <w:name w:val="footer"/>
    <w:basedOn w:val="Normal"/>
    <w:link w:val="FooterChar"/>
    <w:uiPriority w:val="99"/>
    <w:unhideWhenUsed/>
    <w:rsid w:val="00B06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FD"/>
  </w:style>
  <w:style w:type="character" w:customStyle="1" w:styleId="Heading3Char">
    <w:name w:val="Heading 3 Char"/>
    <w:basedOn w:val="DefaultParagraphFont"/>
    <w:link w:val="Heading3"/>
    <w:uiPriority w:val="9"/>
    <w:rsid w:val="00A264D9"/>
    <w:rPr>
      <w:rFonts w:ascii="Arial" w:eastAsiaTheme="majorEastAsia" w:hAnsi="Arial" w:cs="Arial"/>
      <w:b/>
      <w:bCs/>
    </w:rPr>
  </w:style>
  <w:style w:type="paragraph" w:styleId="TOC3">
    <w:name w:val="toc 3"/>
    <w:basedOn w:val="Normal"/>
    <w:next w:val="Normal"/>
    <w:autoRedefine/>
    <w:uiPriority w:val="39"/>
    <w:unhideWhenUsed/>
    <w:rsid w:val="00A264D9"/>
    <w:pPr>
      <w:spacing w:after="100"/>
      <w:ind w:left="440"/>
    </w:pPr>
  </w:style>
  <w:style w:type="paragraph" w:customStyle="1" w:styleId="Style1">
    <w:name w:val="Style1"/>
    <w:basedOn w:val="ListParagraph"/>
    <w:link w:val="Style1Char"/>
    <w:qFormat/>
    <w:rsid w:val="009468D5"/>
    <w:pPr>
      <w:numPr>
        <w:numId w:val="15"/>
      </w:numPr>
    </w:pPr>
    <w:rPr>
      <w:sz w:val="24"/>
    </w:rPr>
  </w:style>
  <w:style w:type="table" w:styleId="TableGrid0">
    <w:name w:val="Table Grid"/>
    <w:basedOn w:val="TableNormal"/>
    <w:uiPriority w:val="59"/>
    <w:rsid w:val="00B70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ListParagraphChar"/>
    <w:link w:val="Style1"/>
    <w:rsid w:val="009468D5"/>
    <w:rPr>
      <w:rFonts w:ascii="Arial" w:hAnsi="Arial" w:cs="Arial"/>
      <w:sz w:val="24"/>
    </w:rPr>
  </w:style>
  <w:style w:type="paragraph" w:styleId="BodyText">
    <w:name w:val="Body Text"/>
    <w:basedOn w:val="Normal"/>
    <w:link w:val="BodyTextChar"/>
    <w:uiPriority w:val="1"/>
    <w:unhideWhenUsed/>
    <w:qFormat/>
    <w:rsid w:val="00884B9D"/>
    <w:pPr>
      <w:widowControl w:val="0"/>
      <w:autoSpaceDE w:val="0"/>
      <w:autoSpaceDN w:val="0"/>
      <w:spacing w:after="0" w:line="240" w:lineRule="auto"/>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884B9D"/>
    <w:rPr>
      <w:rFonts w:ascii="Calibri" w:eastAsia="Calibri" w:hAnsi="Calibri" w:cs="Calibri"/>
      <w:sz w:val="26"/>
      <w:szCs w:val="26"/>
      <w:lang w:val="en-US"/>
    </w:rPr>
  </w:style>
  <w:style w:type="paragraph" w:customStyle="1" w:styleId="Default">
    <w:name w:val="Default"/>
    <w:rsid w:val="00D861E8"/>
    <w:pPr>
      <w:autoSpaceDE w:val="0"/>
      <w:autoSpaceDN w:val="0"/>
      <w:adjustRightInd w:val="0"/>
      <w:spacing w:after="0" w:line="240" w:lineRule="auto"/>
    </w:pPr>
    <w:rPr>
      <w:rFonts w:ascii="Gill Sans Nova" w:hAnsi="Gill Sans Nova" w:cs="Gill Sans Nova"/>
      <w:color w:val="000000"/>
      <w:sz w:val="24"/>
      <w:szCs w:val="24"/>
    </w:rPr>
  </w:style>
  <w:style w:type="character" w:styleId="UnresolvedMention">
    <w:name w:val="Unresolved Mention"/>
    <w:basedOn w:val="DefaultParagraphFont"/>
    <w:uiPriority w:val="99"/>
    <w:semiHidden/>
    <w:unhideWhenUsed/>
    <w:rsid w:val="00FE34BB"/>
    <w:rPr>
      <w:color w:val="605E5C"/>
      <w:shd w:val="clear" w:color="auto" w:fill="E1DFDD"/>
    </w:rPr>
  </w:style>
  <w:style w:type="character" w:styleId="FollowedHyperlink">
    <w:name w:val="FollowedHyperlink"/>
    <w:basedOn w:val="DefaultParagraphFont"/>
    <w:uiPriority w:val="99"/>
    <w:semiHidden/>
    <w:unhideWhenUsed/>
    <w:rsid w:val="00FE34BB"/>
    <w:rPr>
      <w:color w:val="954F72" w:themeColor="followedHyperlink"/>
      <w:u w:val="single"/>
    </w:rPr>
  </w:style>
  <w:style w:type="paragraph" w:customStyle="1" w:styleId="rich-textmarkup-p">
    <w:name w:val="rich-text__markup-p"/>
    <w:basedOn w:val="Normal"/>
    <w:rsid w:val="00BB74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ch-textmarkup-li">
    <w:name w:val="rich-text__markup-li"/>
    <w:basedOn w:val="Normal"/>
    <w:rsid w:val="00BB74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712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qhmj7f2b">
    <w:name w:val="mark7qhmj7f2b"/>
    <w:basedOn w:val="DefaultParagraphFont"/>
    <w:rsid w:val="007A0D27"/>
  </w:style>
  <w:style w:type="character" w:styleId="Emphasis">
    <w:name w:val="Emphasis"/>
    <w:basedOn w:val="DefaultParagraphFont"/>
    <w:uiPriority w:val="20"/>
    <w:qFormat/>
    <w:rsid w:val="006373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0856">
      <w:bodyDiv w:val="1"/>
      <w:marLeft w:val="0"/>
      <w:marRight w:val="0"/>
      <w:marTop w:val="0"/>
      <w:marBottom w:val="0"/>
      <w:divBdr>
        <w:top w:val="none" w:sz="0" w:space="0" w:color="auto"/>
        <w:left w:val="none" w:sz="0" w:space="0" w:color="auto"/>
        <w:bottom w:val="none" w:sz="0" w:space="0" w:color="auto"/>
        <w:right w:val="none" w:sz="0" w:space="0" w:color="auto"/>
      </w:divBdr>
    </w:div>
    <w:div w:id="989597515">
      <w:bodyDiv w:val="1"/>
      <w:marLeft w:val="0"/>
      <w:marRight w:val="0"/>
      <w:marTop w:val="0"/>
      <w:marBottom w:val="0"/>
      <w:divBdr>
        <w:top w:val="none" w:sz="0" w:space="0" w:color="auto"/>
        <w:left w:val="none" w:sz="0" w:space="0" w:color="auto"/>
        <w:bottom w:val="none" w:sz="0" w:space="0" w:color="auto"/>
        <w:right w:val="none" w:sz="0" w:space="0" w:color="auto"/>
      </w:divBdr>
    </w:div>
    <w:div w:id="1135677132">
      <w:bodyDiv w:val="1"/>
      <w:marLeft w:val="0"/>
      <w:marRight w:val="0"/>
      <w:marTop w:val="0"/>
      <w:marBottom w:val="0"/>
      <w:divBdr>
        <w:top w:val="none" w:sz="0" w:space="0" w:color="auto"/>
        <w:left w:val="none" w:sz="0" w:space="0" w:color="auto"/>
        <w:bottom w:val="none" w:sz="0" w:space="0" w:color="auto"/>
        <w:right w:val="none" w:sz="0" w:space="0" w:color="auto"/>
      </w:divBdr>
    </w:div>
    <w:div w:id="192684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trenteducation.co.uk" TargetMode="External"/><Relationship Id="rId5" Type="http://schemas.openxmlformats.org/officeDocument/2006/relationships/webSettings" Target="webSettings.xml"/><Relationship Id="rId10" Type="http://schemas.openxmlformats.org/officeDocument/2006/relationships/hyperlink" Target="mailto:sam@trenteducation.co.uk" TargetMode="External"/><Relationship Id="rId4" Type="http://schemas.openxmlformats.org/officeDocument/2006/relationships/settings" Target="settings.xml"/><Relationship Id="rId9" Type="http://schemas.openxmlformats.org/officeDocument/2006/relationships/hyperlink" Target="mailto:sam@trenteducation.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C07146-0A57-40CF-938F-4CC24758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6537</Words>
  <Characters>31643</Characters>
  <Application>Microsoft Office Word</Application>
  <DocSecurity>0</DocSecurity>
  <Lines>527</Lines>
  <Paragraphs>157</Paragraphs>
  <ScaleCrop>false</ScaleCrop>
  <HeadingPairs>
    <vt:vector size="2" baseType="variant">
      <vt:variant>
        <vt:lpstr>Title</vt:lpstr>
      </vt:variant>
      <vt:variant>
        <vt:i4>1</vt:i4>
      </vt:variant>
    </vt:vector>
  </HeadingPairs>
  <TitlesOfParts>
    <vt:vector size="1" baseType="lpstr">
      <vt:lpstr/>
    </vt:vector>
  </TitlesOfParts>
  <Company>mAGNA CARTA COLLEGE</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Sam Cook</cp:lastModifiedBy>
  <cp:revision>2</cp:revision>
  <cp:lastPrinted>2024-02-09T01:23:00Z</cp:lastPrinted>
  <dcterms:created xsi:type="dcterms:W3CDTF">2024-04-09T10:08:00Z</dcterms:created>
  <dcterms:modified xsi:type="dcterms:W3CDTF">2024-04-09T10:08:00Z</dcterms:modified>
</cp:coreProperties>
</file>